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99201513"/>
        <w:docPartObj>
          <w:docPartGallery w:val="Table of Contents"/>
          <w:docPartUnique/>
        </w:docPartObj>
      </w:sdtPr>
      <w:sdtEndPr/>
      <w:sdtContent>
        <w:p w14:paraId="33C72463" w14:textId="77777777" w:rsidR="00703AA7" w:rsidRDefault="00703AA7">
          <w:pPr>
            <w:jc w:val="center"/>
            <w:rPr>
              <w:rFonts w:ascii="Calibri-Bold" w:hAnsi="Calibri-Bold" w:cs="Calibri-Bold"/>
              <w:b/>
              <w:bCs/>
              <w:sz w:val="32"/>
              <w:szCs w:val="32"/>
            </w:rPr>
          </w:pPr>
        </w:p>
        <w:p w14:paraId="79CBC2AD" w14:textId="77777777" w:rsidR="00703AA7" w:rsidRDefault="00703AA7">
          <w:pPr>
            <w:jc w:val="center"/>
            <w:rPr>
              <w:rFonts w:ascii="Calibri-Bold" w:hAnsi="Calibri-Bold" w:cs="Calibri-Bold"/>
              <w:b/>
              <w:bCs/>
              <w:sz w:val="32"/>
              <w:szCs w:val="32"/>
            </w:rPr>
          </w:pPr>
        </w:p>
        <w:p w14:paraId="18F86973" w14:textId="77777777" w:rsidR="00703AA7" w:rsidRDefault="00703AA7">
          <w:pPr>
            <w:jc w:val="center"/>
            <w:rPr>
              <w:rFonts w:ascii="Calibri-Bold" w:hAnsi="Calibri-Bold" w:cs="Calibri-Bold"/>
              <w:b/>
              <w:bCs/>
              <w:sz w:val="32"/>
              <w:szCs w:val="32"/>
            </w:rPr>
          </w:pPr>
        </w:p>
        <w:p w14:paraId="0CF22B56" w14:textId="77777777" w:rsidR="00703AA7" w:rsidRDefault="0073558B">
          <w:pPr>
            <w:jc w:val="center"/>
            <w:rPr>
              <w:rFonts w:ascii="Calibri-Bold" w:hAnsi="Calibri-Bold" w:cs="Calibri-Bold"/>
              <w:b/>
              <w:bCs/>
              <w:sz w:val="32"/>
              <w:szCs w:val="32"/>
            </w:rPr>
          </w:pPr>
          <w:r>
            <w:rPr>
              <w:noProof/>
              <w:lang w:eastAsia="fr-FR"/>
            </w:rPr>
            <w:drawing>
              <wp:inline distT="0" distB="0" distL="0" distR="0" wp14:anchorId="04F6E451" wp14:editId="0EA1A1EA">
                <wp:extent cx="3273425" cy="18173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3273425" cy="1817370"/>
                        </a:xfrm>
                        <a:prstGeom prst="rect">
                          <a:avLst/>
                        </a:prstGeom>
                      </pic:spPr>
                    </pic:pic>
                  </a:graphicData>
                </a:graphic>
              </wp:inline>
            </w:drawing>
          </w:r>
        </w:p>
        <w:p w14:paraId="41752B74" w14:textId="77777777" w:rsidR="00703AA7" w:rsidRDefault="00703AA7">
          <w:pPr>
            <w:jc w:val="center"/>
            <w:rPr>
              <w:rFonts w:ascii="Calibri-Bold" w:hAnsi="Calibri-Bold" w:cs="Calibri-Bold"/>
              <w:b/>
              <w:bCs/>
              <w:sz w:val="32"/>
              <w:szCs w:val="32"/>
            </w:rPr>
          </w:pPr>
        </w:p>
        <w:p w14:paraId="4710D73C" w14:textId="77777777" w:rsidR="00703AA7" w:rsidRDefault="00703AA7">
          <w:pPr>
            <w:jc w:val="center"/>
            <w:rPr>
              <w:rFonts w:ascii="Calibri-Bold" w:hAnsi="Calibri-Bold" w:cs="Calibri-Bold"/>
              <w:b/>
              <w:bCs/>
              <w:sz w:val="32"/>
              <w:szCs w:val="32"/>
            </w:rPr>
          </w:pPr>
        </w:p>
        <w:p w14:paraId="6C1DE752" w14:textId="01BD2489" w:rsidR="00703AA7" w:rsidRDefault="0073558B">
          <w:pPr>
            <w:jc w:val="center"/>
            <w:rPr>
              <w:rFonts w:ascii="Calibri-Bold" w:hAnsi="Calibri-Bold" w:cs="Calibri-Bold"/>
              <w:b/>
              <w:bCs/>
              <w:sz w:val="54"/>
              <w:szCs w:val="32"/>
            </w:rPr>
          </w:pPr>
          <w:r>
            <w:rPr>
              <w:rFonts w:ascii="Calibri-Bold" w:hAnsi="Calibri-Bold" w:cs="Calibri-Bold"/>
              <w:b/>
              <w:bCs/>
              <w:sz w:val="54"/>
              <w:szCs w:val="32"/>
            </w:rPr>
            <w:t>202</w:t>
          </w:r>
          <w:r w:rsidR="00D949BC">
            <w:rPr>
              <w:rFonts w:ascii="Calibri-Bold" w:hAnsi="Calibri-Bold" w:cs="Calibri-Bold"/>
              <w:b/>
              <w:bCs/>
              <w:sz w:val="54"/>
              <w:szCs w:val="32"/>
            </w:rPr>
            <w:t>4</w:t>
          </w:r>
        </w:p>
        <w:p w14:paraId="52401C6A" w14:textId="77777777" w:rsidR="00703AA7" w:rsidRDefault="00703AA7">
          <w:pPr>
            <w:jc w:val="center"/>
            <w:rPr>
              <w:rFonts w:ascii="Calibri-Bold" w:hAnsi="Calibri-Bold" w:cs="Calibri-Bold"/>
              <w:b/>
              <w:bCs/>
              <w:sz w:val="54"/>
              <w:szCs w:val="32"/>
            </w:rPr>
          </w:pPr>
        </w:p>
        <w:p w14:paraId="008EF071" w14:textId="77777777" w:rsidR="00703AA7" w:rsidRDefault="00703AA7">
          <w:pPr>
            <w:jc w:val="center"/>
            <w:rPr>
              <w:rFonts w:ascii="Calibri-Bold" w:hAnsi="Calibri-Bold" w:cs="Calibri-Bold"/>
              <w:b/>
              <w:bCs/>
              <w:sz w:val="54"/>
              <w:szCs w:val="32"/>
            </w:rPr>
          </w:pPr>
        </w:p>
        <w:p w14:paraId="06AAE20A" w14:textId="2F7947BD" w:rsidR="00703AA7" w:rsidRDefault="0073558B">
          <w:pPr>
            <w:jc w:val="center"/>
            <w:rPr>
              <w:rFonts w:ascii="Calibri-Bold" w:hAnsi="Calibri-Bold" w:cs="Calibri-Bold"/>
              <w:b/>
              <w:bCs/>
              <w:sz w:val="32"/>
              <w:szCs w:val="32"/>
            </w:rPr>
          </w:pPr>
          <w:r>
            <w:rPr>
              <w:rFonts w:ascii="Calibri-Bold" w:hAnsi="Calibri-Bold" w:cs="Calibri-Bold"/>
              <w:b/>
              <w:bCs/>
              <w:sz w:val="32"/>
              <w:szCs w:val="32"/>
            </w:rPr>
            <w:t>RAPPORT MORAL, RAPPORT D’ACTIVIT</w:t>
          </w:r>
          <w:r w:rsidR="00F943F4" w:rsidRPr="00765B45">
            <w:rPr>
              <w:rFonts w:ascii="Times New Roman" w:hAnsi="Times New Roman" w:cs="Times New Roman"/>
              <w:b/>
              <w:bCs/>
              <w:sz w:val="32"/>
              <w:szCs w:val="32"/>
            </w:rPr>
            <w:t>É</w:t>
          </w:r>
          <w:r>
            <w:rPr>
              <w:rFonts w:ascii="Calibri-Bold" w:hAnsi="Calibri-Bold" w:cs="Calibri-Bold"/>
              <w:b/>
              <w:bCs/>
              <w:sz w:val="32"/>
              <w:szCs w:val="32"/>
            </w:rPr>
            <w:br/>
            <w:t>ET RAPPORT FINANCIER</w:t>
          </w:r>
        </w:p>
        <w:p w14:paraId="64AE5BF2" w14:textId="77777777" w:rsidR="00703AA7" w:rsidRDefault="00703AA7">
          <w:pPr>
            <w:jc w:val="center"/>
            <w:rPr>
              <w:rFonts w:ascii="Calibri-Bold" w:hAnsi="Calibri-Bold" w:cs="Calibri-Bold"/>
              <w:b/>
              <w:bCs/>
              <w:sz w:val="32"/>
              <w:szCs w:val="32"/>
            </w:rPr>
          </w:pPr>
        </w:p>
        <w:p w14:paraId="7D41A2D9" w14:textId="77777777" w:rsidR="00703AA7" w:rsidRDefault="00703AA7">
          <w:pPr>
            <w:jc w:val="center"/>
            <w:rPr>
              <w:rFonts w:ascii="Calibri-Bold" w:hAnsi="Calibri-Bold" w:cs="Calibri-Bold"/>
              <w:b/>
              <w:bCs/>
              <w:sz w:val="32"/>
              <w:szCs w:val="32"/>
            </w:rPr>
          </w:pPr>
        </w:p>
        <w:p w14:paraId="5A116CD2" w14:textId="1EF12F9E" w:rsidR="00703AA7" w:rsidRDefault="0073558B">
          <w:pPr>
            <w:jc w:val="center"/>
            <w:rPr>
              <w:rFonts w:ascii="Calibri-Bold" w:hAnsi="Calibri-Bold" w:cs="Calibri-Bold"/>
              <w:bCs/>
              <w:sz w:val="32"/>
              <w:szCs w:val="32"/>
            </w:rPr>
          </w:pPr>
          <w:r>
            <w:rPr>
              <w:rFonts w:ascii="Calibri-Bold" w:hAnsi="Calibri-Bold" w:cs="Calibri-Bold"/>
              <w:bCs/>
              <w:sz w:val="32"/>
              <w:szCs w:val="32"/>
            </w:rPr>
            <w:t>Assemblée Générale Ordinaire de la SFER</w:t>
          </w:r>
        </w:p>
        <w:p w14:paraId="25BC7599" w14:textId="1ADDB3A4" w:rsidR="00212A87" w:rsidRDefault="00212A87">
          <w:pPr>
            <w:jc w:val="center"/>
            <w:rPr>
              <w:rFonts w:ascii="Calibri-Bold" w:hAnsi="Calibri-Bold" w:cs="Calibri-Bold"/>
              <w:bCs/>
              <w:sz w:val="32"/>
              <w:szCs w:val="32"/>
            </w:rPr>
          </w:pPr>
        </w:p>
        <w:p w14:paraId="4641620F" w14:textId="4811CBFC" w:rsidR="00212A87" w:rsidRDefault="00212A87">
          <w:pPr>
            <w:jc w:val="center"/>
            <w:rPr>
              <w:rFonts w:ascii="Calibri-Bold" w:hAnsi="Calibri-Bold" w:cs="Calibri-Bold"/>
              <w:bCs/>
              <w:sz w:val="32"/>
              <w:szCs w:val="32"/>
            </w:rPr>
          </w:pPr>
        </w:p>
        <w:p w14:paraId="6DCB4CE0" w14:textId="77777777" w:rsidR="00212A87" w:rsidRDefault="00212A87">
          <w:pPr>
            <w:jc w:val="center"/>
            <w:rPr>
              <w:rFonts w:ascii="Calibri-Bold" w:hAnsi="Calibri-Bold" w:cs="Calibri-Bold"/>
              <w:bCs/>
              <w:sz w:val="32"/>
              <w:szCs w:val="32"/>
            </w:rPr>
          </w:pPr>
        </w:p>
        <w:p w14:paraId="28905804" w14:textId="4820E7B7" w:rsidR="00212A87" w:rsidRDefault="00D949BC" w:rsidP="00212A87">
          <w:pPr>
            <w:jc w:val="center"/>
            <w:rPr>
              <w:rFonts w:ascii="Calibri-Bold" w:hAnsi="Calibri-Bold" w:cs="Calibri-Bold"/>
              <w:bCs/>
              <w:sz w:val="32"/>
              <w:szCs w:val="32"/>
            </w:rPr>
          </w:pPr>
          <w:r>
            <w:rPr>
              <w:rFonts w:ascii="Calibri-Bold" w:hAnsi="Calibri-Bold" w:cs="Calibri-Bold"/>
              <w:bCs/>
              <w:sz w:val="32"/>
              <w:szCs w:val="32"/>
            </w:rPr>
            <w:t>2 juillet</w:t>
          </w:r>
          <w:r w:rsidR="00212A87">
            <w:rPr>
              <w:rFonts w:ascii="Calibri-Bold" w:hAnsi="Calibri-Bold" w:cs="Calibri-Bold"/>
              <w:bCs/>
              <w:sz w:val="32"/>
              <w:szCs w:val="32"/>
            </w:rPr>
            <w:t xml:space="preserve"> 202</w:t>
          </w:r>
          <w:r>
            <w:rPr>
              <w:rFonts w:ascii="Calibri-Bold" w:hAnsi="Calibri-Bold" w:cs="Calibri-Bold"/>
              <w:bCs/>
              <w:sz w:val="32"/>
              <w:szCs w:val="32"/>
            </w:rPr>
            <w:t>5</w:t>
          </w:r>
        </w:p>
        <w:p w14:paraId="3B9D9CAC" w14:textId="77777777" w:rsidR="00212A87" w:rsidRDefault="00212A87">
          <w:pPr>
            <w:jc w:val="center"/>
            <w:rPr>
              <w:rFonts w:ascii="Calibri-Bold" w:hAnsi="Calibri-Bold" w:cs="Calibri-Bold"/>
              <w:bCs/>
              <w:sz w:val="32"/>
              <w:szCs w:val="32"/>
            </w:rPr>
          </w:pPr>
        </w:p>
        <w:p w14:paraId="69889638" w14:textId="77777777" w:rsidR="00703AA7" w:rsidRDefault="00703AA7">
          <w:pPr>
            <w:jc w:val="center"/>
            <w:rPr>
              <w:rFonts w:ascii="Calibri-Bold" w:hAnsi="Calibri-Bold" w:cs="Calibri-Bold"/>
              <w:bCs/>
              <w:sz w:val="32"/>
              <w:szCs w:val="32"/>
            </w:rPr>
            <w:sectPr w:rsidR="00703AA7">
              <w:footerReference w:type="default" r:id="rId9"/>
              <w:pgSz w:w="11906" w:h="16838"/>
              <w:pgMar w:top="1417" w:right="1417" w:bottom="1417" w:left="1417" w:header="0" w:footer="708" w:gutter="0"/>
              <w:pgNumType w:start="0"/>
              <w:cols w:space="720"/>
              <w:formProt w:val="0"/>
              <w:titlePg/>
              <w:docGrid w:linePitch="360" w:charSpace="8192"/>
            </w:sectPr>
          </w:pPr>
        </w:p>
        <w:p w14:paraId="2A46A025" w14:textId="77777777" w:rsidR="00703AA7" w:rsidRDefault="0073558B" w:rsidP="00212A87">
          <w:pPr>
            <w:pStyle w:val="En-ttedetabledesmatires"/>
            <w:spacing w:after="240"/>
            <w:jc w:val="center"/>
          </w:pPr>
          <w:bookmarkStart w:id="0" w:name="_Toc202341148"/>
          <w:r>
            <w:lastRenderedPageBreak/>
            <w:t>Table des matières</w:t>
          </w:r>
          <w:bookmarkEnd w:id="0"/>
        </w:p>
        <w:p w14:paraId="2AABF949" w14:textId="500A8B28" w:rsidR="00F94C66" w:rsidRDefault="0073558B">
          <w:pPr>
            <w:pStyle w:val="TM1"/>
            <w:tabs>
              <w:tab w:val="right" w:leader="dot" w:pos="9062"/>
            </w:tabs>
            <w:rPr>
              <w:rFonts w:eastAsiaTheme="minorEastAsia"/>
              <w:noProof/>
              <w:lang w:val="en-GB" w:eastAsia="en-GB"/>
            </w:rPr>
          </w:pPr>
          <w:r>
            <w:fldChar w:fldCharType="begin"/>
          </w:r>
          <w:r>
            <w:rPr>
              <w:rStyle w:val="IndexLink"/>
              <w:webHidden/>
            </w:rPr>
            <w:instrText>TOC \z \o "1-3" \u \h</w:instrText>
          </w:r>
          <w:r>
            <w:rPr>
              <w:rStyle w:val="IndexLink"/>
            </w:rPr>
            <w:fldChar w:fldCharType="separate"/>
          </w:r>
          <w:hyperlink w:anchor="_Toc202341148" w:history="1">
            <w:r w:rsidR="00F94C66" w:rsidRPr="00D94211">
              <w:rPr>
                <w:rStyle w:val="Lienhypertexte"/>
                <w:noProof/>
              </w:rPr>
              <w:t>Table des matières</w:t>
            </w:r>
            <w:r w:rsidR="00F94C66">
              <w:rPr>
                <w:noProof/>
                <w:webHidden/>
              </w:rPr>
              <w:tab/>
            </w:r>
            <w:r w:rsidR="00F94C66">
              <w:rPr>
                <w:noProof/>
                <w:webHidden/>
              </w:rPr>
              <w:fldChar w:fldCharType="begin"/>
            </w:r>
            <w:r w:rsidR="00F94C66">
              <w:rPr>
                <w:noProof/>
                <w:webHidden/>
              </w:rPr>
              <w:instrText xml:space="preserve"> PAGEREF _Toc202341148 \h </w:instrText>
            </w:r>
            <w:r w:rsidR="00F94C66">
              <w:rPr>
                <w:noProof/>
                <w:webHidden/>
              </w:rPr>
            </w:r>
            <w:r w:rsidR="00F94C66">
              <w:rPr>
                <w:noProof/>
                <w:webHidden/>
              </w:rPr>
              <w:fldChar w:fldCharType="separate"/>
            </w:r>
            <w:r w:rsidR="006A313E">
              <w:rPr>
                <w:noProof/>
                <w:webHidden/>
              </w:rPr>
              <w:t>1</w:t>
            </w:r>
            <w:r w:rsidR="00F94C66">
              <w:rPr>
                <w:noProof/>
                <w:webHidden/>
              </w:rPr>
              <w:fldChar w:fldCharType="end"/>
            </w:r>
          </w:hyperlink>
        </w:p>
        <w:p w14:paraId="22873F36" w14:textId="0B255896" w:rsidR="00F94C66" w:rsidRDefault="00F3051A">
          <w:pPr>
            <w:pStyle w:val="TM1"/>
            <w:tabs>
              <w:tab w:val="right" w:leader="dot" w:pos="9062"/>
            </w:tabs>
            <w:rPr>
              <w:rFonts w:eastAsiaTheme="minorEastAsia"/>
              <w:noProof/>
              <w:lang w:val="en-GB" w:eastAsia="en-GB"/>
            </w:rPr>
          </w:pPr>
          <w:hyperlink w:anchor="_Toc202341149" w:history="1">
            <w:r w:rsidR="00F94C66" w:rsidRPr="00D94211">
              <w:rPr>
                <w:rStyle w:val="Lienhypertexte"/>
                <w:b/>
                <w:noProof/>
              </w:rPr>
              <w:t>1. Rapport moral</w:t>
            </w:r>
            <w:r w:rsidR="00F94C66">
              <w:rPr>
                <w:noProof/>
                <w:webHidden/>
              </w:rPr>
              <w:tab/>
            </w:r>
            <w:r w:rsidR="00F94C66">
              <w:rPr>
                <w:noProof/>
                <w:webHidden/>
              </w:rPr>
              <w:fldChar w:fldCharType="begin"/>
            </w:r>
            <w:r w:rsidR="00F94C66">
              <w:rPr>
                <w:noProof/>
                <w:webHidden/>
              </w:rPr>
              <w:instrText xml:space="preserve"> PAGEREF _Toc202341149 \h </w:instrText>
            </w:r>
            <w:r w:rsidR="00F94C66">
              <w:rPr>
                <w:noProof/>
                <w:webHidden/>
              </w:rPr>
            </w:r>
            <w:r w:rsidR="00F94C66">
              <w:rPr>
                <w:noProof/>
                <w:webHidden/>
              </w:rPr>
              <w:fldChar w:fldCharType="separate"/>
            </w:r>
            <w:r w:rsidR="006A313E">
              <w:rPr>
                <w:noProof/>
                <w:webHidden/>
              </w:rPr>
              <w:t>2</w:t>
            </w:r>
            <w:r w:rsidR="00F94C66">
              <w:rPr>
                <w:noProof/>
                <w:webHidden/>
              </w:rPr>
              <w:fldChar w:fldCharType="end"/>
            </w:r>
          </w:hyperlink>
        </w:p>
        <w:p w14:paraId="3990BE5A" w14:textId="2861DEBE" w:rsidR="00F94C66" w:rsidRDefault="00F3051A">
          <w:pPr>
            <w:pStyle w:val="TM1"/>
            <w:tabs>
              <w:tab w:val="right" w:leader="dot" w:pos="9062"/>
            </w:tabs>
            <w:rPr>
              <w:rFonts w:eastAsiaTheme="minorEastAsia"/>
              <w:noProof/>
              <w:lang w:val="en-GB" w:eastAsia="en-GB"/>
            </w:rPr>
          </w:pPr>
          <w:hyperlink w:anchor="_Toc202341150" w:history="1">
            <w:r w:rsidR="00F94C66" w:rsidRPr="00D94211">
              <w:rPr>
                <w:rStyle w:val="Lienhypertexte"/>
                <w:b/>
                <w:noProof/>
              </w:rPr>
              <w:t>2. Rapport d’activité de l’exercice 2024</w:t>
            </w:r>
            <w:r w:rsidR="00F94C66">
              <w:rPr>
                <w:noProof/>
                <w:webHidden/>
              </w:rPr>
              <w:tab/>
            </w:r>
            <w:r w:rsidR="00F94C66">
              <w:rPr>
                <w:noProof/>
                <w:webHidden/>
              </w:rPr>
              <w:fldChar w:fldCharType="begin"/>
            </w:r>
            <w:r w:rsidR="00F94C66">
              <w:rPr>
                <w:noProof/>
                <w:webHidden/>
              </w:rPr>
              <w:instrText xml:space="preserve"> PAGEREF _Toc202341150 \h </w:instrText>
            </w:r>
            <w:r w:rsidR="00F94C66">
              <w:rPr>
                <w:noProof/>
                <w:webHidden/>
              </w:rPr>
            </w:r>
            <w:r w:rsidR="00F94C66">
              <w:rPr>
                <w:noProof/>
                <w:webHidden/>
              </w:rPr>
              <w:fldChar w:fldCharType="separate"/>
            </w:r>
            <w:r w:rsidR="006A313E">
              <w:rPr>
                <w:noProof/>
                <w:webHidden/>
              </w:rPr>
              <w:t>4</w:t>
            </w:r>
            <w:r w:rsidR="00F94C66">
              <w:rPr>
                <w:noProof/>
                <w:webHidden/>
              </w:rPr>
              <w:fldChar w:fldCharType="end"/>
            </w:r>
          </w:hyperlink>
        </w:p>
        <w:p w14:paraId="00E36455" w14:textId="32A42D43" w:rsidR="00F94C66" w:rsidRDefault="00F3051A">
          <w:pPr>
            <w:pStyle w:val="TM2"/>
            <w:rPr>
              <w:rFonts w:eastAsiaTheme="minorEastAsia"/>
              <w:noProof/>
              <w:lang w:val="en-GB" w:eastAsia="en-GB"/>
            </w:rPr>
          </w:pPr>
          <w:hyperlink w:anchor="_Toc202341151" w:history="1">
            <w:r w:rsidR="00F94C66" w:rsidRPr="00D94211">
              <w:rPr>
                <w:rStyle w:val="Lienhypertexte"/>
                <w:noProof/>
              </w:rPr>
              <w:t xml:space="preserve">2.1. </w:t>
            </w:r>
            <w:r w:rsidR="00F94C66" w:rsidRPr="00D94211">
              <w:rPr>
                <w:rStyle w:val="Lienhypertexte"/>
                <w:rFonts w:cstheme="majorHAnsi"/>
                <w:i/>
                <w:noProof/>
              </w:rPr>
              <w:t>É</w:t>
            </w:r>
            <w:r w:rsidR="00F94C66" w:rsidRPr="00D94211">
              <w:rPr>
                <w:rStyle w:val="Lienhypertexte"/>
                <w:i/>
                <w:noProof/>
              </w:rPr>
              <w:t>conomie rurale</w:t>
            </w:r>
            <w:r w:rsidR="00F94C66">
              <w:rPr>
                <w:noProof/>
                <w:webHidden/>
              </w:rPr>
              <w:tab/>
            </w:r>
            <w:r w:rsidR="00F94C66">
              <w:rPr>
                <w:noProof/>
                <w:webHidden/>
              </w:rPr>
              <w:fldChar w:fldCharType="begin"/>
            </w:r>
            <w:r w:rsidR="00F94C66">
              <w:rPr>
                <w:noProof/>
                <w:webHidden/>
              </w:rPr>
              <w:instrText xml:space="preserve"> PAGEREF _Toc202341151 \h </w:instrText>
            </w:r>
            <w:r w:rsidR="00F94C66">
              <w:rPr>
                <w:noProof/>
                <w:webHidden/>
              </w:rPr>
            </w:r>
            <w:r w:rsidR="00F94C66">
              <w:rPr>
                <w:noProof/>
                <w:webHidden/>
              </w:rPr>
              <w:fldChar w:fldCharType="separate"/>
            </w:r>
            <w:r w:rsidR="006A313E">
              <w:rPr>
                <w:noProof/>
                <w:webHidden/>
              </w:rPr>
              <w:t>4</w:t>
            </w:r>
            <w:r w:rsidR="00F94C66">
              <w:rPr>
                <w:noProof/>
                <w:webHidden/>
              </w:rPr>
              <w:fldChar w:fldCharType="end"/>
            </w:r>
          </w:hyperlink>
        </w:p>
        <w:p w14:paraId="2E8CB7FE" w14:textId="5FDEE79A" w:rsidR="00F94C66" w:rsidRDefault="00F3051A">
          <w:pPr>
            <w:pStyle w:val="TM3"/>
            <w:rPr>
              <w:rFonts w:eastAsiaTheme="minorEastAsia"/>
              <w:noProof/>
              <w:lang w:val="en-GB" w:eastAsia="en-GB"/>
            </w:rPr>
          </w:pPr>
          <w:hyperlink w:anchor="_Toc202341152" w:history="1">
            <w:r w:rsidR="00F94C66" w:rsidRPr="00D94211">
              <w:rPr>
                <w:rStyle w:val="Lienhypertexte"/>
                <w:noProof/>
              </w:rPr>
              <w:t>2.1.1. La codirection de la revue et le Comité éditorial</w:t>
            </w:r>
            <w:r w:rsidR="00F94C66">
              <w:rPr>
                <w:noProof/>
                <w:webHidden/>
              </w:rPr>
              <w:tab/>
            </w:r>
            <w:r w:rsidR="00F94C66">
              <w:rPr>
                <w:noProof/>
                <w:webHidden/>
              </w:rPr>
              <w:fldChar w:fldCharType="begin"/>
            </w:r>
            <w:r w:rsidR="00F94C66">
              <w:rPr>
                <w:noProof/>
                <w:webHidden/>
              </w:rPr>
              <w:instrText xml:space="preserve"> PAGEREF _Toc202341152 \h </w:instrText>
            </w:r>
            <w:r w:rsidR="00F94C66">
              <w:rPr>
                <w:noProof/>
                <w:webHidden/>
              </w:rPr>
            </w:r>
            <w:r w:rsidR="00F94C66">
              <w:rPr>
                <w:noProof/>
                <w:webHidden/>
              </w:rPr>
              <w:fldChar w:fldCharType="separate"/>
            </w:r>
            <w:r w:rsidR="006A313E">
              <w:rPr>
                <w:noProof/>
                <w:webHidden/>
              </w:rPr>
              <w:t>4</w:t>
            </w:r>
            <w:r w:rsidR="00F94C66">
              <w:rPr>
                <w:noProof/>
                <w:webHidden/>
              </w:rPr>
              <w:fldChar w:fldCharType="end"/>
            </w:r>
          </w:hyperlink>
        </w:p>
        <w:p w14:paraId="677B5E11" w14:textId="7E3BEE6F" w:rsidR="00F94C66" w:rsidRDefault="00F3051A">
          <w:pPr>
            <w:pStyle w:val="TM3"/>
            <w:rPr>
              <w:rFonts w:eastAsiaTheme="minorEastAsia"/>
              <w:noProof/>
              <w:lang w:val="en-GB" w:eastAsia="en-GB"/>
            </w:rPr>
          </w:pPr>
          <w:hyperlink w:anchor="_Toc202341153" w:history="1">
            <w:r w:rsidR="00F94C66" w:rsidRPr="00D94211">
              <w:rPr>
                <w:rStyle w:val="Lienhypertexte"/>
                <w:noProof/>
              </w:rPr>
              <w:t>2.1.2. Le bilan de l’activité éditoriale</w:t>
            </w:r>
            <w:r w:rsidR="00F94C66">
              <w:rPr>
                <w:noProof/>
                <w:webHidden/>
              </w:rPr>
              <w:tab/>
            </w:r>
            <w:r w:rsidR="00F94C66">
              <w:rPr>
                <w:noProof/>
                <w:webHidden/>
              </w:rPr>
              <w:fldChar w:fldCharType="begin"/>
            </w:r>
            <w:r w:rsidR="00F94C66">
              <w:rPr>
                <w:noProof/>
                <w:webHidden/>
              </w:rPr>
              <w:instrText xml:space="preserve"> PAGEREF _Toc202341153 \h </w:instrText>
            </w:r>
            <w:r w:rsidR="00F94C66">
              <w:rPr>
                <w:noProof/>
                <w:webHidden/>
              </w:rPr>
            </w:r>
            <w:r w:rsidR="00F94C66">
              <w:rPr>
                <w:noProof/>
                <w:webHidden/>
              </w:rPr>
              <w:fldChar w:fldCharType="separate"/>
            </w:r>
            <w:r w:rsidR="006A313E">
              <w:rPr>
                <w:noProof/>
                <w:webHidden/>
              </w:rPr>
              <w:t>5</w:t>
            </w:r>
            <w:r w:rsidR="00F94C66">
              <w:rPr>
                <w:noProof/>
                <w:webHidden/>
              </w:rPr>
              <w:fldChar w:fldCharType="end"/>
            </w:r>
          </w:hyperlink>
        </w:p>
        <w:p w14:paraId="02D4B2DF" w14:textId="49C018B0" w:rsidR="00F94C66" w:rsidRDefault="00F3051A">
          <w:pPr>
            <w:pStyle w:val="TM3"/>
            <w:rPr>
              <w:rFonts w:eastAsiaTheme="minorEastAsia"/>
              <w:noProof/>
              <w:lang w:val="en-GB" w:eastAsia="en-GB"/>
            </w:rPr>
          </w:pPr>
          <w:hyperlink w:anchor="_Toc202341154" w:history="1">
            <w:r w:rsidR="00F94C66" w:rsidRPr="00D94211">
              <w:rPr>
                <w:rStyle w:val="Lienhypertexte"/>
                <w:noProof/>
              </w:rPr>
              <w:t>2.1.3. Le rappel des articles parus depuis janvier 2024</w:t>
            </w:r>
            <w:r w:rsidR="00F94C66">
              <w:rPr>
                <w:noProof/>
                <w:webHidden/>
              </w:rPr>
              <w:tab/>
            </w:r>
            <w:r w:rsidR="00F94C66">
              <w:rPr>
                <w:noProof/>
                <w:webHidden/>
              </w:rPr>
              <w:fldChar w:fldCharType="begin"/>
            </w:r>
            <w:r w:rsidR="00F94C66">
              <w:rPr>
                <w:noProof/>
                <w:webHidden/>
              </w:rPr>
              <w:instrText xml:space="preserve"> PAGEREF _Toc202341154 \h </w:instrText>
            </w:r>
            <w:r w:rsidR="00F94C66">
              <w:rPr>
                <w:noProof/>
                <w:webHidden/>
              </w:rPr>
            </w:r>
            <w:r w:rsidR="00F94C66">
              <w:rPr>
                <w:noProof/>
                <w:webHidden/>
              </w:rPr>
              <w:fldChar w:fldCharType="separate"/>
            </w:r>
            <w:r w:rsidR="006A313E">
              <w:rPr>
                <w:noProof/>
                <w:webHidden/>
              </w:rPr>
              <w:t>5</w:t>
            </w:r>
            <w:r w:rsidR="00F94C66">
              <w:rPr>
                <w:noProof/>
                <w:webHidden/>
              </w:rPr>
              <w:fldChar w:fldCharType="end"/>
            </w:r>
          </w:hyperlink>
        </w:p>
        <w:p w14:paraId="34DEB408" w14:textId="6C685117" w:rsidR="00F94C66" w:rsidRDefault="00F3051A">
          <w:pPr>
            <w:pStyle w:val="TM3"/>
            <w:rPr>
              <w:rFonts w:eastAsiaTheme="minorEastAsia"/>
              <w:noProof/>
              <w:lang w:val="en-GB" w:eastAsia="en-GB"/>
            </w:rPr>
          </w:pPr>
          <w:hyperlink w:anchor="_Toc202341155" w:history="1">
            <w:r w:rsidR="00F94C66" w:rsidRPr="00D94211">
              <w:rPr>
                <w:rStyle w:val="Lienhypertexte"/>
                <w:noProof/>
              </w:rPr>
              <w:t>2.1.4. L’accès aux articles publiés</w:t>
            </w:r>
            <w:r w:rsidR="00F94C66">
              <w:rPr>
                <w:noProof/>
                <w:webHidden/>
              </w:rPr>
              <w:tab/>
            </w:r>
            <w:r w:rsidR="00F94C66">
              <w:rPr>
                <w:noProof/>
                <w:webHidden/>
              </w:rPr>
              <w:fldChar w:fldCharType="begin"/>
            </w:r>
            <w:r w:rsidR="00F94C66">
              <w:rPr>
                <w:noProof/>
                <w:webHidden/>
              </w:rPr>
              <w:instrText xml:space="preserve"> PAGEREF _Toc202341155 \h </w:instrText>
            </w:r>
            <w:r w:rsidR="00F94C66">
              <w:rPr>
                <w:noProof/>
                <w:webHidden/>
              </w:rPr>
            </w:r>
            <w:r w:rsidR="00F94C66">
              <w:rPr>
                <w:noProof/>
                <w:webHidden/>
              </w:rPr>
              <w:fldChar w:fldCharType="separate"/>
            </w:r>
            <w:r w:rsidR="006A313E">
              <w:rPr>
                <w:noProof/>
                <w:webHidden/>
              </w:rPr>
              <w:t>7</w:t>
            </w:r>
            <w:r w:rsidR="00F94C66">
              <w:rPr>
                <w:noProof/>
                <w:webHidden/>
              </w:rPr>
              <w:fldChar w:fldCharType="end"/>
            </w:r>
          </w:hyperlink>
        </w:p>
        <w:p w14:paraId="5EAD7864" w14:textId="72491C48" w:rsidR="00F94C66" w:rsidRDefault="00F3051A">
          <w:pPr>
            <w:pStyle w:val="TM3"/>
            <w:rPr>
              <w:rFonts w:eastAsiaTheme="minorEastAsia"/>
              <w:noProof/>
              <w:lang w:val="en-GB" w:eastAsia="en-GB"/>
            </w:rPr>
          </w:pPr>
          <w:hyperlink w:anchor="_Toc202341156" w:history="1">
            <w:r w:rsidR="00F94C66" w:rsidRPr="00D94211">
              <w:rPr>
                <w:rStyle w:val="Lienhypertexte"/>
                <w:noProof/>
              </w:rPr>
              <w:t>2.1.5. Le bilan financier de la revue Économie rurale</w:t>
            </w:r>
            <w:r w:rsidR="00F94C66">
              <w:rPr>
                <w:noProof/>
                <w:webHidden/>
              </w:rPr>
              <w:tab/>
            </w:r>
            <w:r w:rsidR="00F94C66">
              <w:rPr>
                <w:noProof/>
                <w:webHidden/>
              </w:rPr>
              <w:fldChar w:fldCharType="begin"/>
            </w:r>
            <w:r w:rsidR="00F94C66">
              <w:rPr>
                <w:noProof/>
                <w:webHidden/>
              </w:rPr>
              <w:instrText xml:space="preserve"> PAGEREF _Toc202341156 \h </w:instrText>
            </w:r>
            <w:r w:rsidR="00F94C66">
              <w:rPr>
                <w:noProof/>
                <w:webHidden/>
              </w:rPr>
            </w:r>
            <w:r w:rsidR="00F94C66">
              <w:rPr>
                <w:noProof/>
                <w:webHidden/>
              </w:rPr>
              <w:fldChar w:fldCharType="separate"/>
            </w:r>
            <w:r w:rsidR="006A313E">
              <w:rPr>
                <w:noProof/>
                <w:webHidden/>
              </w:rPr>
              <w:t>7</w:t>
            </w:r>
            <w:r w:rsidR="00F94C66">
              <w:rPr>
                <w:noProof/>
                <w:webHidden/>
              </w:rPr>
              <w:fldChar w:fldCharType="end"/>
            </w:r>
          </w:hyperlink>
        </w:p>
        <w:p w14:paraId="3FF06ADF" w14:textId="123B8B47" w:rsidR="00F94C66" w:rsidRDefault="00F3051A">
          <w:pPr>
            <w:pStyle w:val="TM3"/>
            <w:rPr>
              <w:rFonts w:eastAsiaTheme="minorEastAsia"/>
              <w:noProof/>
              <w:lang w:val="en-GB" w:eastAsia="en-GB"/>
            </w:rPr>
          </w:pPr>
          <w:hyperlink w:anchor="_Toc202341157" w:history="1">
            <w:r w:rsidR="00F94C66" w:rsidRPr="00D94211">
              <w:rPr>
                <w:rStyle w:val="Lienhypertexte"/>
                <w:noProof/>
              </w:rPr>
              <w:t>2.1.6. Le passage en Open Access au 1</w:t>
            </w:r>
            <w:r w:rsidR="00F94C66" w:rsidRPr="00D94211">
              <w:rPr>
                <w:rStyle w:val="Lienhypertexte"/>
                <w:noProof/>
                <w:vertAlign w:val="superscript"/>
              </w:rPr>
              <w:t>er</w:t>
            </w:r>
            <w:r w:rsidR="00F94C66" w:rsidRPr="00D94211">
              <w:rPr>
                <w:rStyle w:val="Lienhypertexte"/>
                <w:noProof/>
              </w:rPr>
              <w:t xml:space="preserve"> janvier 2024</w:t>
            </w:r>
            <w:r w:rsidR="00F94C66">
              <w:rPr>
                <w:noProof/>
                <w:webHidden/>
              </w:rPr>
              <w:tab/>
            </w:r>
            <w:r w:rsidR="00F94C66">
              <w:rPr>
                <w:noProof/>
                <w:webHidden/>
              </w:rPr>
              <w:fldChar w:fldCharType="begin"/>
            </w:r>
            <w:r w:rsidR="00F94C66">
              <w:rPr>
                <w:noProof/>
                <w:webHidden/>
              </w:rPr>
              <w:instrText xml:space="preserve"> PAGEREF _Toc202341157 \h </w:instrText>
            </w:r>
            <w:r w:rsidR="00F94C66">
              <w:rPr>
                <w:noProof/>
                <w:webHidden/>
              </w:rPr>
            </w:r>
            <w:r w:rsidR="00F94C66">
              <w:rPr>
                <w:noProof/>
                <w:webHidden/>
              </w:rPr>
              <w:fldChar w:fldCharType="separate"/>
            </w:r>
            <w:r w:rsidR="006A313E">
              <w:rPr>
                <w:noProof/>
                <w:webHidden/>
              </w:rPr>
              <w:t>8</w:t>
            </w:r>
            <w:r w:rsidR="00F94C66">
              <w:rPr>
                <w:noProof/>
                <w:webHidden/>
              </w:rPr>
              <w:fldChar w:fldCharType="end"/>
            </w:r>
          </w:hyperlink>
        </w:p>
        <w:p w14:paraId="0540BEFD" w14:textId="661158C5" w:rsidR="00F94C66" w:rsidRDefault="00F3051A">
          <w:pPr>
            <w:pStyle w:val="TM3"/>
            <w:rPr>
              <w:rFonts w:eastAsiaTheme="minorEastAsia"/>
              <w:noProof/>
              <w:lang w:val="en-GB" w:eastAsia="en-GB"/>
            </w:rPr>
          </w:pPr>
          <w:hyperlink w:anchor="_Toc202341158" w:history="1">
            <w:r w:rsidR="00F94C66" w:rsidRPr="00D94211">
              <w:rPr>
                <w:rStyle w:val="Lienhypertexte"/>
                <w:noProof/>
              </w:rPr>
              <w:t>2.1.7. Actualités de la revue</w:t>
            </w:r>
            <w:r w:rsidR="00F94C66">
              <w:rPr>
                <w:noProof/>
                <w:webHidden/>
              </w:rPr>
              <w:tab/>
            </w:r>
            <w:r w:rsidR="00F94C66">
              <w:rPr>
                <w:noProof/>
                <w:webHidden/>
              </w:rPr>
              <w:fldChar w:fldCharType="begin"/>
            </w:r>
            <w:r w:rsidR="00F94C66">
              <w:rPr>
                <w:noProof/>
                <w:webHidden/>
              </w:rPr>
              <w:instrText xml:space="preserve"> PAGEREF _Toc202341158 \h </w:instrText>
            </w:r>
            <w:r w:rsidR="00F94C66">
              <w:rPr>
                <w:noProof/>
                <w:webHidden/>
              </w:rPr>
            </w:r>
            <w:r w:rsidR="00F94C66">
              <w:rPr>
                <w:noProof/>
                <w:webHidden/>
              </w:rPr>
              <w:fldChar w:fldCharType="separate"/>
            </w:r>
            <w:r w:rsidR="006A313E">
              <w:rPr>
                <w:noProof/>
                <w:webHidden/>
              </w:rPr>
              <w:t>8</w:t>
            </w:r>
            <w:r w:rsidR="00F94C66">
              <w:rPr>
                <w:noProof/>
                <w:webHidden/>
              </w:rPr>
              <w:fldChar w:fldCharType="end"/>
            </w:r>
          </w:hyperlink>
        </w:p>
        <w:p w14:paraId="1FEB9873" w14:textId="5F6A28D8" w:rsidR="00F94C66" w:rsidRDefault="00F3051A">
          <w:pPr>
            <w:pStyle w:val="TM2"/>
            <w:rPr>
              <w:rFonts w:eastAsiaTheme="minorEastAsia"/>
              <w:noProof/>
              <w:lang w:val="en-GB" w:eastAsia="en-GB"/>
            </w:rPr>
          </w:pPr>
          <w:hyperlink w:anchor="_Toc202341159" w:history="1">
            <w:r w:rsidR="00F94C66" w:rsidRPr="00D94211">
              <w:rPr>
                <w:rStyle w:val="Lienhypertexte"/>
                <w:noProof/>
              </w:rPr>
              <w:t>2.2. Journées de Recherches en Sciences Sociales INRAE-SFER-CIRAD</w:t>
            </w:r>
            <w:r w:rsidR="00F94C66">
              <w:rPr>
                <w:noProof/>
                <w:webHidden/>
              </w:rPr>
              <w:tab/>
            </w:r>
            <w:r w:rsidR="00F94C66">
              <w:rPr>
                <w:noProof/>
                <w:webHidden/>
              </w:rPr>
              <w:fldChar w:fldCharType="begin"/>
            </w:r>
            <w:r w:rsidR="00F94C66">
              <w:rPr>
                <w:noProof/>
                <w:webHidden/>
              </w:rPr>
              <w:instrText xml:space="preserve"> PAGEREF _Toc202341159 \h </w:instrText>
            </w:r>
            <w:r w:rsidR="00F94C66">
              <w:rPr>
                <w:noProof/>
                <w:webHidden/>
              </w:rPr>
            </w:r>
            <w:r w:rsidR="00F94C66">
              <w:rPr>
                <w:noProof/>
                <w:webHidden/>
              </w:rPr>
              <w:fldChar w:fldCharType="separate"/>
            </w:r>
            <w:r w:rsidR="006A313E">
              <w:rPr>
                <w:noProof/>
                <w:webHidden/>
              </w:rPr>
              <w:t>9</w:t>
            </w:r>
            <w:r w:rsidR="00F94C66">
              <w:rPr>
                <w:noProof/>
                <w:webHidden/>
              </w:rPr>
              <w:fldChar w:fldCharType="end"/>
            </w:r>
          </w:hyperlink>
        </w:p>
        <w:p w14:paraId="2C443185" w14:textId="56D938C7" w:rsidR="00F94C66" w:rsidRDefault="00F3051A">
          <w:pPr>
            <w:pStyle w:val="TM3"/>
            <w:rPr>
              <w:rFonts w:eastAsiaTheme="minorEastAsia"/>
              <w:noProof/>
              <w:lang w:val="en-GB" w:eastAsia="en-GB"/>
            </w:rPr>
          </w:pPr>
          <w:hyperlink w:anchor="_Toc202341160" w:history="1">
            <w:r w:rsidR="00F94C66" w:rsidRPr="00D94211">
              <w:rPr>
                <w:rStyle w:val="Lienhypertexte"/>
                <w:noProof/>
              </w:rPr>
              <w:t>2.2.1. Les 18</w:t>
            </w:r>
            <w:r w:rsidR="00F94C66" w:rsidRPr="00D94211">
              <w:rPr>
                <w:rStyle w:val="Lienhypertexte"/>
                <w:noProof/>
                <w:vertAlign w:val="superscript"/>
              </w:rPr>
              <w:t>èmes</w:t>
            </w:r>
            <w:r w:rsidR="00F94C66" w:rsidRPr="00D94211">
              <w:rPr>
                <w:rStyle w:val="Lienhypertexte"/>
                <w:noProof/>
              </w:rPr>
              <w:t xml:space="preserve"> JRSS des 5 et 6 décembre 2024 (NEOMA Business School)</w:t>
            </w:r>
            <w:r w:rsidR="00F94C66">
              <w:rPr>
                <w:noProof/>
                <w:webHidden/>
              </w:rPr>
              <w:tab/>
            </w:r>
            <w:r w:rsidR="00F94C66">
              <w:rPr>
                <w:noProof/>
                <w:webHidden/>
              </w:rPr>
              <w:fldChar w:fldCharType="begin"/>
            </w:r>
            <w:r w:rsidR="00F94C66">
              <w:rPr>
                <w:noProof/>
                <w:webHidden/>
              </w:rPr>
              <w:instrText xml:space="preserve"> PAGEREF _Toc202341160 \h </w:instrText>
            </w:r>
            <w:r w:rsidR="00F94C66">
              <w:rPr>
                <w:noProof/>
                <w:webHidden/>
              </w:rPr>
            </w:r>
            <w:r w:rsidR="00F94C66">
              <w:rPr>
                <w:noProof/>
                <w:webHidden/>
              </w:rPr>
              <w:fldChar w:fldCharType="separate"/>
            </w:r>
            <w:r w:rsidR="006A313E">
              <w:rPr>
                <w:noProof/>
                <w:webHidden/>
              </w:rPr>
              <w:t>9</w:t>
            </w:r>
            <w:r w:rsidR="00F94C66">
              <w:rPr>
                <w:noProof/>
                <w:webHidden/>
              </w:rPr>
              <w:fldChar w:fldCharType="end"/>
            </w:r>
          </w:hyperlink>
        </w:p>
        <w:p w14:paraId="4F2C8891" w14:textId="289FFFC3" w:rsidR="00F94C66" w:rsidRDefault="00F3051A">
          <w:pPr>
            <w:pStyle w:val="TM3"/>
            <w:rPr>
              <w:rFonts w:eastAsiaTheme="minorEastAsia"/>
              <w:noProof/>
              <w:lang w:val="en-GB" w:eastAsia="en-GB"/>
            </w:rPr>
          </w:pPr>
          <w:hyperlink w:anchor="_Toc202341161" w:history="1">
            <w:r w:rsidR="00F94C66" w:rsidRPr="00D94211">
              <w:rPr>
                <w:rStyle w:val="Lienhypertexte"/>
                <w:noProof/>
              </w:rPr>
              <w:t>2.2.2. Les 19</w:t>
            </w:r>
            <w:r w:rsidR="00F94C66" w:rsidRPr="00D94211">
              <w:rPr>
                <w:rStyle w:val="Lienhypertexte"/>
                <w:noProof/>
                <w:vertAlign w:val="superscript"/>
              </w:rPr>
              <w:t>èmes</w:t>
            </w:r>
            <w:r w:rsidR="00F94C66" w:rsidRPr="00D94211">
              <w:rPr>
                <w:rStyle w:val="Lienhypertexte"/>
                <w:noProof/>
              </w:rPr>
              <w:t xml:space="preserve"> JRSS des 15 et 16 décembre 2025 (Université de Caen)</w:t>
            </w:r>
            <w:r w:rsidR="00F94C66">
              <w:rPr>
                <w:noProof/>
                <w:webHidden/>
              </w:rPr>
              <w:tab/>
            </w:r>
            <w:r w:rsidR="00F94C66">
              <w:rPr>
                <w:noProof/>
                <w:webHidden/>
              </w:rPr>
              <w:fldChar w:fldCharType="begin"/>
            </w:r>
            <w:r w:rsidR="00F94C66">
              <w:rPr>
                <w:noProof/>
                <w:webHidden/>
              </w:rPr>
              <w:instrText xml:space="preserve"> PAGEREF _Toc202341161 \h </w:instrText>
            </w:r>
            <w:r w:rsidR="00F94C66">
              <w:rPr>
                <w:noProof/>
                <w:webHidden/>
              </w:rPr>
            </w:r>
            <w:r w:rsidR="00F94C66">
              <w:rPr>
                <w:noProof/>
                <w:webHidden/>
              </w:rPr>
              <w:fldChar w:fldCharType="separate"/>
            </w:r>
            <w:r w:rsidR="006A313E">
              <w:rPr>
                <w:noProof/>
                <w:webHidden/>
              </w:rPr>
              <w:t>11</w:t>
            </w:r>
            <w:r w:rsidR="00F94C66">
              <w:rPr>
                <w:noProof/>
                <w:webHidden/>
              </w:rPr>
              <w:fldChar w:fldCharType="end"/>
            </w:r>
          </w:hyperlink>
        </w:p>
        <w:p w14:paraId="7A8006ED" w14:textId="7D232FB5" w:rsidR="00F94C66" w:rsidRDefault="00F3051A">
          <w:pPr>
            <w:pStyle w:val="TM2"/>
            <w:rPr>
              <w:rFonts w:eastAsiaTheme="minorEastAsia"/>
              <w:noProof/>
              <w:lang w:val="en-GB" w:eastAsia="en-GB"/>
            </w:rPr>
          </w:pPr>
          <w:hyperlink w:anchor="_Toc202341162" w:history="1">
            <w:r w:rsidR="00F94C66" w:rsidRPr="00D94211">
              <w:rPr>
                <w:rStyle w:val="Lienhypertexte"/>
                <w:noProof/>
              </w:rPr>
              <w:t>2.3. Séminaires de politiques agricoles</w:t>
            </w:r>
            <w:r w:rsidR="00F94C66">
              <w:rPr>
                <w:noProof/>
                <w:webHidden/>
              </w:rPr>
              <w:tab/>
            </w:r>
            <w:r w:rsidR="00F94C66">
              <w:rPr>
                <w:noProof/>
                <w:webHidden/>
              </w:rPr>
              <w:fldChar w:fldCharType="begin"/>
            </w:r>
            <w:r w:rsidR="00F94C66">
              <w:rPr>
                <w:noProof/>
                <w:webHidden/>
              </w:rPr>
              <w:instrText xml:space="preserve"> PAGEREF _Toc202341162 \h </w:instrText>
            </w:r>
            <w:r w:rsidR="00F94C66">
              <w:rPr>
                <w:noProof/>
                <w:webHidden/>
              </w:rPr>
            </w:r>
            <w:r w:rsidR="00F94C66">
              <w:rPr>
                <w:noProof/>
                <w:webHidden/>
              </w:rPr>
              <w:fldChar w:fldCharType="separate"/>
            </w:r>
            <w:r w:rsidR="006A313E">
              <w:rPr>
                <w:noProof/>
                <w:webHidden/>
              </w:rPr>
              <w:t>12</w:t>
            </w:r>
            <w:r w:rsidR="00F94C66">
              <w:rPr>
                <w:noProof/>
                <w:webHidden/>
              </w:rPr>
              <w:fldChar w:fldCharType="end"/>
            </w:r>
          </w:hyperlink>
        </w:p>
        <w:p w14:paraId="1C96B3A7" w14:textId="3991E8AA" w:rsidR="00F94C66" w:rsidRDefault="00F3051A">
          <w:pPr>
            <w:pStyle w:val="TM3"/>
            <w:rPr>
              <w:rFonts w:eastAsiaTheme="minorEastAsia"/>
              <w:noProof/>
              <w:lang w:val="en-GB" w:eastAsia="en-GB"/>
            </w:rPr>
          </w:pPr>
          <w:hyperlink w:anchor="_Toc202341163" w:history="1">
            <w:r w:rsidR="00F94C66" w:rsidRPr="00D94211">
              <w:rPr>
                <w:rStyle w:val="Lienhypertexte"/>
                <w:noProof/>
              </w:rPr>
              <w:t>2.3.1. L’équipe d’organisation et la périodicité</w:t>
            </w:r>
            <w:r w:rsidR="00F94C66">
              <w:rPr>
                <w:noProof/>
                <w:webHidden/>
              </w:rPr>
              <w:tab/>
            </w:r>
            <w:r w:rsidR="00F94C66">
              <w:rPr>
                <w:noProof/>
                <w:webHidden/>
              </w:rPr>
              <w:fldChar w:fldCharType="begin"/>
            </w:r>
            <w:r w:rsidR="00F94C66">
              <w:rPr>
                <w:noProof/>
                <w:webHidden/>
              </w:rPr>
              <w:instrText xml:space="preserve"> PAGEREF _Toc202341163 \h </w:instrText>
            </w:r>
            <w:r w:rsidR="00F94C66">
              <w:rPr>
                <w:noProof/>
                <w:webHidden/>
              </w:rPr>
            </w:r>
            <w:r w:rsidR="00F94C66">
              <w:rPr>
                <w:noProof/>
                <w:webHidden/>
              </w:rPr>
              <w:fldChar w:fldCharType="separate"/>
            </w:r>
            <w:r w:rsidR="006A313E">
              <w:rPr>
                <w:noProof/>
                <w:webHidden/>
              </w:rPr>
              <w:t>12</w:t>
            </w:r>
            <w:r w:rsidR="00F94C66">
              <w:rPr>
                <w:noProof/>
                <w:webHidden/>
              </w:rPr>
              <w:fldChar w:fldCharType="end"/>
            </w:r>
          </w:hyperlink>
        </w:p>
        <w:p w14:paraId="5C76C364" w14:textId="2B057C18" w:rsidR="00F94C66" w:rsidRDefault="00F3051A">
          <w:pPr>
            <w:pStyle w:val="TM3"/>
            <w:rPr>
              <w:rFonts w:eastAsiaTheme="minorEastAsia"/>
              <w:noProof/>
              <w:lang w:val="en-GB" w:eastAsia="en-GB"/>
            </w:rPr>
          </w:pPr>
          <w:hyperlink w:anchor="_Toc202341164" w:history="1">
            <w:r w:rsidR="00F94C66" w:rsidRPr="00D94211">
              <w:rPr>
                <w:rStyle w:val="Lienhypertexte"/>
                <w:noProof/>
              </w:rPr>
              <w:t>2.3.2. Les séminaires organisés depuis janvier 2024</w:t>
            </w:r>
            <w:r w:rsidR="00F94C66">
              <w:rPr>
                <w:noProof/>
                <w:webHidden/>
              </w:rPr>
              <w:tab/>
            </w:r>
            <w:r w:rsidR="00F94C66">
              <w:rPr>
                <w:noProof/>
                <w:webHidden/>
              </w:rPr>
              <w:fldChar w:fldCharType="begin"/>
            </w:r>
            <w:r w:rsidR="00F94C66">
              <w:rPr>
                <w:noProof/>
                <w:webHidden/>
              </w:rPr>
              <w:instrText xml:space="preserve"> PAGEREF _Toc202341164 \h </w:instrText>
            </w:r>
            <w:r w:rsidR="00F94C66">
              <w:rPr>
                <w:noProof/>
                <w:webHidden/>
              </w:rPr>
            </w:r>
            <w:r w:rsidR="00F94C66">
              <w:rPr>
                <w:noProof/>
                <w:webHidden/>
              </w:rPr>
              <w:fldChar w:fldCharType="separate"/>
            </w:r>
            <w:r w:rsidR="006A313E">
              <w:rPr>
                <w:noProof/>
                <w:webHidden/>
              </w:rPr>
              <w:t>12</w:t>
            </w:r>
            <w:r w:rsidR="00F94C66">
              <w:rPr>
                <w:noProof/>
                <w:webHidden/>
              </w:rPr>
              <w:fldChar w:fldCharType="end"/>
            </w:r>
          </w:hyperlink>
        </w:p>
        <w:p w14:paraId="5332B63C" w14:textId="35E847E5" w:rsidR="00F94C66" w:rsidRDefault="00F3051A">
          <w:pPr>
            <w:pStyle w:val="TM2"/>
            <w:rPr>
              <w:rFonts w:eastAsiaTheme="minorEastAsia"/>
              <w:noProof/>
              <w:lang w:val="en-GB" w:eastAsia="en-GB"/>
            </w:rPr>
          </w:pPr>
          <w:hyperlink w:anchor="_Toc202341165" w:history="1">
            <w:r w:rsidR="00F94C66" w:rsidRPr="00D94211">
              <w:rPr>
                <w:rStyle w:val="Lienhypertexte"/>
                <w:noProof/>
              </w:rPr>
              <w:t>2.4. Les colloques thématiques</w:t>
            </w:r>
            <w:r w:rsidR="00F94C66">
              <w:rPr>
                <w:noProof/>
                <w:webHidden/>
              </w:rPr>
              <w:tab/>
            </w:r>
            <w:r w:rsidR="00F94C66">
              <w:rPr>
                <w:noProof/>
                <w:webHidden/>
              </w:rPr>
              <w:fldChar w:fldCharType="begin"/>
            </w:r>
            <w:r w:rsidR="00F94C66">
              <w:rPr>
                <w:noProof/>
                <w:webHidden/>
              </w:rPr>
              <w:instrText xml:space="preserve"> PAGEREF _Toc202341165 \h </w:instrText>
            </w:r>
            <w:r w:rsidR="00F94C66">
              <w:rPr>
                <w:noProof/>
                <w:webHidden/>
              </w:rPr>
            </w:r>
            <w:r w:rsidR="00F94C66">
              <w:rPr>
                <w:noProof/>
                <w:webHidden/>
              </w:rPr>
              <w:fldChar w:fldCharType="separate"/>
            </w:r>
            <w:r w:rsidR="006A313E">
              <w:rPr>
                <w:noProof/>
                <w:webHidden/>
              </w:rPr>
              <w:t>14</w:t>
            </w:r>
            <w:r w:rsidR="00F94C66">
              <w:rPr>
                <w:noProof/>
                <w:webHidden/>
              </w:rPr>
              <w:fldChar w:fldCharType="end"/>
            </w:r>
          </w:hyperlink>
        </w:p>
        <w:p w14:paraId="5B85ECA5" w14:textId="413B66A9" w:rsidR="00F94C66" w:rsidRDefault="00F3051A">
          <w:pPr>
            <w:pStyle w:val="TM3"/>
            <w:rPr>
              <w:rFonts w:eastAsiaTheme="minorEastAsia"/>
              <w:noProof/>
              <w:lang w:val="en-GB" w:eastAsia="en-GB"/>
            </w:rPr>
          </w:pPr>
          <w:hyperlink w:anchor="_Toc202341166" w:history="1">
            <w:r w:rsidR="00F94C66" w:rsidRPr="00D94211">
              <w:rPr>
                <w:rStyle w:val="Lienhypertexte"/>
                <w:noProof/>
              </w:rPr>
              <w:t>2.4.1. Le colloque thématique de juin 2024</w:t>
            </w:r>
            <w:r w:rsidR="00F94C66">
              <w:rPr>
                <w:noProof/>
                <w:webHidden/>
              </w:rPr>
              <w:tab/>
            </w:r>
            <w:r w:rsidR="00F94C66">
              <w:rPr>
                <w:noProof/>
                <w:webHidden/>
              </w:rPr>
              <w:fldChar w:fldCharType="begin"/>
            </w:r>
            <w:r w:rsidR="00F94C66">
              <w:rPr>
                <w:noProof/>
                <w:webHidden/>
              </w:rPr>
              <w:instrText xml:space="preserve"> PAGEREF _Toc202341166 \h </w:instrText>
            </w:r>
            <w:r w:rsidR="00F94C66">
              <w:rPr>
                <w:noProof/>
                <w:webHidden/>
              </w:rPr>
            </w:r>
            <w:r w:rsidR="00F94C66">
              <w:rPr>
                <w:noProof/>
                <w:webHidden/>
              </w:rPr>
              <w:fldChar w:fldCharType="separate"/>
            </w:r>
            <w:r w:rsidR="006A313E">
              <w:rPr>
                <w:noProof/>
                <w:webHidden/>
              </w:rPr>
              <w:t>14</w:t>
            </w:r>
            <w:r w:rsidR="00F94C66">
              <w:rPr>
                <w:noProof/>
                <w:webHidden/>
              </w:rPr>
              <w:fldChar w:fldCharType="end"/>
            </w:r>
          </w:hyperlink>
        </w:p>
        <w:p w14:paraId="3BD44F68" w14:textId="4E56E12F" w:rsidR="00F94C66" w:rsidRDefault="00F3051A">
          <w:pPr>
            <w:pStyle w:val="TM3"/>
            <w:rPr>
              <w:rFonts w:eastAsiaTheme="minorEastAsia"/>
              <w:noProof/>
              <w:lang w:val="en-GB" w:eastAsia="en-GB"/>
            </w:rPr>
          </w:pPr>
          <w:hyperlink w:anchor="_Toc202341167" w:history="1">
            <w:r w:rsidR="00F94C66" w:rsidRPr="00D94211">
              <w:rPr>
                <w:rStyle w:val="Lienhypertexte"/>
                <w:noProof/>
              </w:rPr>
              <w:t>2.4.2. Le colloque thématique de juin 2025</w:t>
            </w:r>
            <w:r w:rsidR="00F94C66">
              <w:rPr>
                <w:noProof/>
                <w:webHidden/>
              </w:rPr>
              <w:tab/>
            </w:r>
            <w:r w:rsidR="00F94C66">
              <w:rPr>
                <w:noProof/>
                <w:webHidden/>
              </w:rPr>
              <w:fldChar w:fldCharType="begin"/>
            </w:r>
            <w:r w:rsidR="00F94C66">
              <w:rPr>
                <w:noProof/>
                <w:webHidden/>
              </w:rPr>
              <w:instrText xml:space="preserve"> PAGEREF _Toc202341167 \h </w:instrText>
            </w:r>
            <w:r w:rsidR="00F94C66">
              <w:rPr>
                <w:noProof/>
                <w:webHidden/>
              </w:rPr>
            </w:r>
            <w:r w:rsidR="00F94C66">
              <w:rPr>
                <w:noProof/>
                <w:webHidden/>
              </w:rPr>
              <w:fldChar w:fldCharType="separate"/>
            </w:r>
            <w:r w:rsidR="006A313E">
              <w:rPr>
                <w:noProof/>
                <w:webHidden/>
              </w:rPr>
              <w:t>15</w:t>
            </w:r>
            <w:r w:rsidR="00F94C66">
              <w:rPr>
                <w:noProof/>
                <w:webHidden/>
              </w:rPr>
              <w:fldChar w:fldCharType="end"/>
            </w:r>
          </w:hyperlink>
        </w:p>
        <w:p w14:paraId="5AF71DF9" w14:textId="6BFCAF83" w:rsidR="00F94C66" w:rsidRDefault="00F3051A">
          <w:pPr>
            <w:pStyle w:val="TM1"/>
            <w:tabs>
              <w:tab w:val="right" w:leader="dot" w:pos="9062"/>
            </w:tabs>
            <w:rPr>
              <w:rFonts w:eastAsiaTheme="minorEastAsia"/>
              <w:noProof/>
              <w:lang w:val="en-GB" w:eastAsia="en-GB"/>
            </w:rPr>
          </w:pPr>
          <w:hyperlink w:anchor="_Toc202341168" w:history="1">
            <w:r w:rsidR="00F94C66" w:rsidRPr="00D94211">
              <w:rPr>
                <w:rStyle w:val="Lienhypertexte"/>
                <w:b/>
                <w:noProof/>
              </w:rPr>
              <w:t>3. Rapport financier de l’exercice 2024</w:t>
            </w:r>
            <w:r w:rsidR="00F94C66">
              <w:rPr>
                <w:noProof/>
                <w:webHidden/>
              </w:rPr>
              <w:tab/>
            </w:r>
            <w:r w:rsidR="00F94C66">
              <w:rPr>
                <w:noProof/>
                <w:webHidden/>
              </w:rPr>
              <w:fldChar w:fldCharType="begin"/>
            </w:r>
            <w:r w:rsidR="00F94C66">
              <w:rPr>
                <w:noProof/>
                <w:webHidden/>
              </w:rPr>
              <w:instrText xml:space="preserve"> PAGEREF _Toc202341168 \h </w:instrText>
            </w:r>
            <w:r w:rsidR="00F94C66">
              <w:rPr>
                <w:noProof/>
                <w:webHidden/>
              </w:rPr>
            </w:r>
            <w:r w:rsidR="00F94C66">
              <w:rPr>
                <w:noProof/>
                <w:webHidden/>
              </w:rPr>
              <w:fldChar w:fldCharType="separate"/>
            </w:r>
            <w:r w:rsidR="006A313E">
              <w:rPr>
                <w:noProof/>
                <w:webHidden/>
              </w:rPr>
              <w:t>15</w:t>
            </w:r>
            <w:r w:rsidR="00F94C66">
              <w:rPr>
                <w:noProof/>
                <w:webHidden/>
              </w:rPr>
              <w:fldChar w:fldCharType="end"/>
            </w:r>
          </w:hyperlink>
        </w:p>
        <w:p w14:paraId="5545C773" w14:textId="33003E77" w:rsidR="00F94C66" w:rsidRDefault="00F3051A">
          <w:pPr>
            <w:pStyle w:val="TM2"/>
            <w:rPr>
              <w:rFonts w:eastAsiaTheme="minorEastAsia"/>
              <w:noProof/>
              <w:lang w:val="en-GB" w:eastAsia="en-GB"/>
            </w:rPr>
          </w:pPr>
          <w:hyperlink w:anchor="_Toc202341169" w:history="1">
            <w:r w:rsidR="00F94C66" w:rsidRPr="00D94211">
              <w:rPr>
                <w:rStyle w:val="Lienhypertexte"/>
                <w:noProof/>
              </w:rPr>
              <w:t>3.1. Le bilan comptable et le compte de résultat de l’association en 2024</w:t>
            </w:r>
            <w:r w:rsidR="00F94C66">
              <w:rPr>
                <w:noProof/>
                <w:webHidden/>
              </w:rPr>
              <w:tab/>
            </w:r>
            <w:r w:rsidR="00F94C66">
              <w:rPr>
                <w:noProof/>
                <w:webHidden/>
              </w:rPr>
              <w:fldChar w:fldCharType="begin"/>
            </w:r>
            <w:r w:rsidR="00F94C66">
              <w:rPr>
                <w:noProof/>
                <w:webHidden/>
              </w:rPr>
              <w:instrText xml:space="preserve"> PAGEREF _Toc202341169 \h </w:instrText>
            </w:r>
            <w:r w:rsidR="00F94C66">
              <w:rPr>
                <w:noProof/>
                <w:webHidden/>
              </w:rPr>
            </w:r>
            <w:r w:rsidR="00F94C66">
              <w:rPr>
                <w:noProof/>
                <w:webHidden/>
              </w:rPr>
              <w:fldChar w:fldCharType="separate"/>
            </w:r>
            <w:r w:rsidR="006A313E">
              <w:rPr>
                <w:noProof/>
                <w:webHidden/>
              </w:rPr>
              <w:t>15</w:t>
            </w:r>
            <w:r w:rsidR="00F94C66">
              <w:rPr>
                <w:noProof/>
                <w:webHidden/>
              </w:rPr>
              <w:fldChar w:fldCharType="end"/>
            </w:r>
          </w:hyperlink>
        </w:p>
        <w:p w14:paraId="7101797D" w14:textId="79BC1808" w:rsidR="00F94C66" w:rsidRDefault="00F3051A">
          <w:pPr>
            <w:pStyle w:val="TM2"/>
            <w:rPr>
              <w:rFonts w:eastAsiaTheme="minorEastAsia"/>
              <w:noProof/>
              <w:lang w:val="en-GB" w:eastAsia="en-GB"/>
            </w:rPr>
          </w:pPr>
          <w:hyperlink w:anchor="_Toc202341170" w:history="1">
            <w:r w:rsidR="00F94C66" w:rsidRPr="00D94211">
              <w:rPr>
                <w:rStyle w:val="Lienhypertexte"/>
                <w:noProof/>
              </w:rPr>
              <w:t>3.2. Le projet budgétaire 2025</w:t>
            </w:r>
            <w:r w:rsidR="00F94C66">
              <w:rPr>
                <w:noProof/>
                <w:webHidden/>
              </w:rPr>
              <w:tab/>
            </w:r>
            <w:r w:rsidR="00F94C66">
              <w:rPr>
                <w:noProof/>
                <w:webHidden/>
              </w:rPr>
              <w:fldChar w:fldCharType="begin"/>
            </w:r>
            <w:r w:rsidR="00F94C66">
              <w:rPr>
                <w:noProof/>
                <w:webHidden/>
              </w:rPr>
              <w:instrText xml:space="preserve"> PAGEREF _Toc202341170 \h </w:instrText>
            </w:r>
            <w:r w:rsidR="00F94C66">
              <w:rPr>
                <w:noProof/>
                <w:webHidden/>
              </w:rPr>
            </w:r>
            <w:r w:rsidR="00F94C66">
              <w:rPr>
                <w:noProof/>
                <w:webHidden/>
              </w:rPr>
              <w:fldChar w:fldCharType="separate"/>
            </w:r>
            <w:r w:rsidR="006A313E">
              <w:rPr>
                <w:noProof/>
                <w:webHidden/>
              </w:rPr>
              <w:t>18</w:t>
            </w:r>
            <w:r w:rsidR="00F94C66">
              <w:rPr>
                <w:noProof/>
                <w:webHidden/>
              </w:rPr>
              <w:fldChar w:fldCharType="end"/>
            </w:r>
          </w:hyperlink>
        </w:p>
        <w:p w14:paraId="609EB422" w14:textId="66603543" w:rsidR="00F94C66" w:rsidRDefault="00F3051A">
          <w:pPr>
            <w:pStyle w:val="TM1"/>
            <w:tabs>
              <w:tab w:val="right" w:leader="dot" w:pos="9062"/>
            </w:tabs>
            <w:rPr>
              <w:rFonts w:eastAsiaTheme="minorEastAsia"/>
              <w:noProof/>
              <w:lang w:val="en-GB" w:eastAsia="en-GB"/>
            </w:rPr>
          </w:pPr>
          <w:hyperlink w:anchor="_Toc202341171" w:history="1">
            <w:r w:rsidR="00F94C66" w:rsidRPr="00D94211">
              <w:rPr>
                <w:rStyle w:val="Lienhypertexte"/>
                <w:b/>
                <w:noProof/>
              </w:rPr>
              <w:t>4. Vie de l’association et instances de la SFER</w:t>
            </w:r>
            <w:r w:rsidR="00F94C66">
              <w:rPr>
                <w:noProof/>
                <w:webHidden/>
              </w:rPr>
              <w:tab/>
            </w:r>
            <w:r w:rsidR="00F94C66">
              <w:rPr>
                <w:noProof/>
                <w:webHidden/>
              </w:rPr>
              <w:fldChar w:fldCharType="begin"/>
            </w:r>
            <w:r w:rsidR="00F94C66">
              <w:rPr>
                <w:noProof/>
                <w:webHidden/>
              </w:rPr>
              <w:instrText xml:space="preserve"> PAGEREF _Toc202341171 \h </w:instrText>
            </w:r>
            <w:r w:rsidR="00F94C66">
              <w:rPr>
                <w:noProof/>
                <w:webHidden/>
              </w:rPr>
            </w:r>
            <w:r w:rsidR="00F94C66">
              <w:rPr>
                <w:noProof/>
                <w:webHidden/>
              </w:rPr>
              <w:fldChar w:fldCharType="separate"/>
            </w:r>
            <w:r w:rsidR="006A313E">
              <w:rPr>
                <w:noProof/>
                <w:webHidden/>
              </w:rPr>
              <w:t>19</w:t>
            </w:r>
            <w:r w:rsidR="00F94C66">
              <w:rPr>
                <w:noProof/>
                <w:webHidden/>
              </w:rPr>
              <w:fldChar w:fldCharType="end"/>
            </w:r>
          </w:hyperlink>
        </w:p>
        <w:p w14:paraId="437162C7" w14:textId="4FFA9870" w:rsidR="00F94C66" w:rsidRDefault="00F3051A">
          <w:pPr>
            <w:pStyle w:val="TM2"/>
            <w:rPr>
              <w:rFonts w:eastAsiaTheme="minorEastAsia"/>
              <w:noProof/>
              <w:lang w:val="en-GB" w:eastAsia="en-GB"/>
            </w:rPr>
          </w:pPr>
          <w:hyperlink w:anchor="_Toc202341172" w:history="1">
            <w:r w:rsidR="00F94C66" w:rsidRPr="00D94211">
              <w:rPr>
                <w:rStyle w:val="Lienhypertexte"/>
                <w:noProof/>
              </w:rPr>
              <w:t>4.1. L’adresse de l’association</w:t>
            </w:r>
            <w:r w:rsidR="00F94C66">
              <w:rPr>
                <w:noProof/>
                <w:webHidden/>
              </w:rPr>
              <w:tab/>
            </w:r>
            <w:r w:rsidR="00F94C66">
              <w:rPr>
                <w:noProof/>
                <w:webHidden/>
              </w:rPr>
              <w:fldChar w:fldCharType="begin"/>
            </w:r>
            <w:r w:rsidR="00F94C66">
              <w:rPr>
                <w:noProof/>
                <w:webHidden/>
              </w:rPr>
              <w:instrText xml:space="preserve"> PAGEREF _Toc202341172 \h </w:instrText>
            </w:r>
            <w:r w:rsidR="00F94C66">
              <w:rPr>
                <w:noProof/>
                <w:webHidden/>
              </w:rPr>
            </w:r>
            <w:r w:rsidR="00F94C66">
              <w:rPr>
                <w:noProof/>
                <w:webHidden/>
              </w:rPr>
              <w:fldChar w:fldCharType="separate"/>
            </w:r>
            <w:r w:rsidR="006A313E">
              <w:rPr>
                <w:noProof/>
                <w:webHidden/>
              </w:rPr>
              <w:t>19</w:t>
            </w:r>
            <w:r w:rsidR="00F94C66">
              <w:rPr>
                <w:noProof/>
                <w:webHidden/>
              </w:rPr>
              <w:fldChar w:fldCharType="end"/>
            </w:r>
          </w:hyperlink>
        </w:p>
        <w:p w14:paraId="6FE751BE" w14:textId="10E19F1B" w:rsidR="00F94C66" w:rsidRDefault="00F3051A">
          <w:pPr>
            <w:pStyle w:val="TM2"/>
            <w:rPr>
              <w:rFonts w:eastAsiaTheme="minorEastAsia"/>
              <w:noProof/>
              <w:lang w:val="en-GB" w:eastAsia="en-GB"/>
            </w:rPr>
          </w:pPr>
          <w:hyperlink w:anchor="_Toc202341173" w:history="1">
            <w:r w:rsidR="00F94C66" w:rsidRPr="00D94211">
              <w:rPr>
                <w:rStyle w:val="Lienhypertexte"/>
                <w:noProof/>
              </w:rPr>
              <w:t>4.2. Le site web</w:t>
            </w:r>
            <w:r w:rsidR="00F94C66">
              <w:rPr>
                <w:noProof/>
                <w:webHidden/>
              </w:rPr>
              <w:tab/>
            </w:r>
            <w:r w:rsidR="00F94C66">
              <w:rPr>
                <w:noProof/>
                <w:webHidden/>
              </w:rPr>
              <w:fldChar w:fldCharType="begin"/>
            </w:r>
            <w:r w:rsidR="00F94C66">
              <w:rPr>
                <w:noProof/>
                <w:webHidden/>
              </w:rPr>
              <w:instrText xml:space="preserve"> PAGEREF _Toc202341173 \h </w:instrText>
            </w:r>
            <w:r w:rsidR="00F94C66">
              <w:rPr>
                <w:noProof/>
                <w:webHidden/>
              </w:rPr>
            </w:r>
            <w:r w:rsidR="00F94C66">
              <w:rPr>
                <w:noProof/>
                <w:webHidden/>
              </w:rPr>
              <w:fldChar w:fldCharType="separate"/>
            </w:r>
            <w:r w:rsidR="006A313E">
              <w:rPr>
                <w:noProof/>
                <w:webHidden/>
              </w:rPr>
              <w:t>20</w:t>
            </w:r>
            <w:r w:rsidR="00F94C66">
              <w:rPr>
                <w:noProof/>
                <w:webHidden/>
              </w:rPr>
              <w:fldChar w:fldCharType="end"/>
            </w:r>
          </w:hyperlink>
        </w:p>
        <w:p w14:paraId="1837E3FB" w14:textId="62D907A0" w:rsidR="00F94C66" w:rsidRDefault="00F3051A">
          <w:pPr>
            <w:pStyle w:val="TM2"/>
            <w:rPr>
              <w:rFonts w:eastAsiaTheme="minorEastAsia"/>
              <w:noProof/>
              <w:lang w:val="en-GB" w:eastAsia="en-GB"/>
            </w:rPr>
          </w:pPr>
          <w:hyperlink w:anchor="_Toc202341174" w:history="1">
            <w:r w:rsidR="00F94C66" w:rsidRPr="00D94211">
              <w:rPr>
                <w:rStyle w:val="Lienhypertexte"/>
                <w:noProof/>
              </w:rPr>
              <w:t>4.3. Les deux « permanentes »</w:t>
            </w:r>
            <w:r w:rsidR="00F94C66">
              <w:rPr>
                <w:noProof/>
                <w:webHidden/>
              </w:rPr>
              <w:tab/>
            </w:r>
            <w:r w:rsidR="00F94C66">
              <w:rPr>
                <w:noProof/>
                <w:webHidden/>
              </w:rPr>
              <w:fldChar w:fldCharType="begin"/>
            </w:r>
            <w:r w:rsidR="00F94C66">
              <w:rPr>
                <w:noProof/>
                <w:webHidden/>
              </w:rPr>
              <w:instrText xml:space="preserve"> PAGEREF _Toc202341174 \h </w:instrText>
            </w:r>
            <w:r w:rsidR="00F94C66">
              <w:rPr>
                <w:noProof/>
                <w:webHidden/>
              </w:rPr>
            </w:r>
            <w:r w:rsidR="00F94C66">
              <w:rPr>
                <w:noProof/>
                <w:webHidden/>
              </w:rPr>
              <w:fldChar w:fldCharType="separate"/>
            </w:r>
            <w:r w:rsidR="006A313E">
              <w:rPr>
                <w:noProof/>
                <w:webHidden/>
              </w:rPr>
              <w:t>20</w:t>
            </w:r>
            <w:r w:rsidR="00F94C66">
              <w:rPr>
                <w:noProof/>
                <w:webHidden/>
              </w:rPr>
              <w:fldChar w:fldCharType="end"/>
            </w:r>
          </w:hyperlink>
        </w:p>
        <w:p w14:paraId="3331D4B3" w14:textId="03AE9F45" w:rsidR="00F94C66" w:rsidRDefault="00F3051A">
          <w:pPr>
            <w:pStyle w:val="TM2"/>
            <w:rPr>
              <w:rFonts w:eastAsiaTheme="minorEastAsia"/>
              <w:noProof/>
              <w:lang w:val="en-GB" w:eastAsia="en-GB"/>
            </w:rPr>
          </w:pPr>
          <w:hyperlink w:anchor="_Toc202341175" w:history="1">
            <w:r w:rsidR="00F94C66" w:rsidRPr="00D94211">
              <w:rPr>
                <w:rStyle w:val="Lienhypertexte"/>
                <w:noProof/>
              </w:rPr>
              <w:t>4.4. Le Bureau</w:t>
            </w:r>
            <w:r w:rsidR="00F94C66">
              <w:rPr>
                <w:noProof/>
                <w:webHidden/>
              </w:rPr>
              <w:tab/>
            </w:r>
            <w:r w:rsidR="00F94C66">
              <w:rPr>
                <w:noProof/>
                <w:webHidden/>
              </w:rPr>
              <w:fldChar w:fldCharType="begin"/>
            </w:r>
            <w:r w:rsidR="00F94C66">
              <w:rPr>
                <w:noProof/>
                <w:webHidden/>
              </w:rPr>
              <w:instrText xml:space="preserve"> PAGEREF _Toc202341175 \h </w:instrText>
            </w:r>
            <w:r w:rsidR="00F94C66">
              <w:rPr>
                <w:noProof/>
                <w:webHidden/>
              </w:rPr>
            </w:r>
            <w:r w:rsidR="00F94C66">
              <w:rPr>
                <w:noProof/>
                <w:webHidden/>
              </w:rPr>
              <w:fldChar w:fldCharType="separate"/>
            </w:r>
            <w:r w:rsidR="006A313E">
              <w:rPr>
                <w:noProof/>
                <w:webHidden/>
              </w:rPr>
              <w:t>20</w:t>
            </w:r>
            <w:r w:rsidR="00F94C66">
              <w:rPr>
                <w:noProof/>
                <w:webHidden/>
              </w:rPr>
              <w:fldChar w:fldCharType="end"/>
            </w:r>
          </w:hyperlink>
        </w:p>
        <w:p w14:paraId="19B99991" w14:textId="4EB0BCB6" w:rsidR="00F94C66" w:rsidRDefault="00F3051A">
          <w:pPr>
            <w:pStyle w:val="TM2"/>
            <w:rPr>
              <w:rFonts w:eastAsiaTheme="minorEastAsia"/>
              <w:noProof/>
              <w:lang w:val="en-GB" w:eastAsia="en-GB"/>
            </w:rPr>
          </w:pPr>
          <w:hyperlink w:anchor="_Toc202341176" w:history="1">
            <w:r w:rsidR="00F94C66" w:rsidRPr="00D94211">
              <w:rPr>
                <w:rStyle w:val="Lienhypertexte"/>
                <w:noProof/>
              </w:rPr>
              <w:t>4.5. Le Comité d’orientation scientifique</w:t>
            </w:r>
            <w:r w:rsidR="00F94C66">
              <w:rPr>
                <w:noProof/>
                <w:webHidden/>
              </w:rPr>
              <w:tab/>
            </w:r>
            <w:r w:rsidR="00F94C66">
              <w:rPr>
                <w:noProof/>
                <w:webHidden/>
              </w:rPr>
              <w:fldChar w:fldCharType="begin"/>
            </w:r>
            <w:r w:rsidR="00F94C66">
              <w:rPr>
                <w:noProof/>
                <w:webHidden/>
              </w:rPr>
              <w:instrText xml:space="preserve"> PAGEREF _Toc202341176 \h </w:instrText>
            </w:r>
            <w:r w:rsidR="00F94C66">
              <w:rPr>
                <w:noProof/>
                <w:webHidden/>
              </w:rPr>
            </w:r>
            <w:r w:rsidR="00F94C66">
              <w:rPr>
                <w:noProof/>
                <w:webHidden/>
              </w:rPr>
              <w:fldChar w:fldCharType="separate"/>
            </w:r>
            <w:r w:rsidR="006A313E">
              <w:rPr>
                <w:noProof/>
                <w:webHidden/>
              </w:rPr>
              <w:t>21</w:t>
            </w:r>
            <w:r w:rsidR="00F94C66">
              <w:rPr>
                <w:noProof/>
                <w:webHidden/>
              </w:rPr>
              <w:fldChar w:fldCharType="end"/>
            </w:r>
          </w:hyperlink>
        </w:p>
        <w:p w14:paraId="2C5D515A" w14:textId="1D2835FD" w:rsidR="00703AA7" w:rsidRDefault="0073558B" w:rsidP="008D3A19">
          <w:pPr>
            <w:pStyle w:val="TM2"/>
            <w:ind w:left="0"/>
          </w:pPr>
          <w:r>
            <w:fldChar w:fldCharType="end"/>
          </w:r>
        </w:p>
      </w:sdtContent>
    </w:sdt>
    <w:p w14:paraId="1306A86A" w14:textId="77777777" w:rsidR="00703AA7" w:rsidRDefault="0073558B">
      <w:r>
        <w:br w:type="page"/>
      </w:r>
    </w:p>
    <w:p w14:paraId="01779F43" w14:textId="77777777" w:rsidR="00703AA7" w:rsidRDefault="0073558B">
      <w:pPr>
        <w:pStyle w:val="Titre1"/>
        <w:keepNext w:val="0"/>
        <w:keepLines w:val="0"/>
        <w:widowControl w:val="0"/>
        <w:spacing w:before="0" w:after="240"/>
        <w:ind w:left="0" w:firstLine="0"/>
        <w:rPr>
          <w:b/>
        </w:rPr>
      </w:pPr>
      <w:bookmarkStart w:id="1" w:name="_Toc11340116"/>
      <w:bookmarkStart w:id="2" w:name="_Toc202341149"/>
      <w:r>
        <w:rPr>
          <w:b/>
        </w:rPr>
        <w:lastRenderedPageBreak/>
        <w:t>1. Rapport moral</w:t>
      </w:r>
      <w:bookmarkEnd w:id="1"/>
      <w:bookmarkEnd w:id="2"/>
    </w:p>
    <w:p w14:paraId="3B4049BD" w14:textId="3C77707E" w:rsidR="00D76724" w:rsidRPr="009F3CD7" w:rsidRDefault="002F0613">
      <w:pPr>
        <w:spacing w:after="240"/>
        <w:jc w:val="both"/>
      </w:pPr>
      <w:r w:rsidRPr="009F3CD7">
        <w:t>Comme chaque année, l’Assemblée Générale de la Société Française d’Economie Rurale (SFER)</w:t>
      </w:r>
      <w:r w:rsidR="00D76724" w:rsidRPr="009F3CD7">
        <w:t xml:space="preserve"> </w:t>
      </w:r>
      <w:r w:rsidRPr="009F3CD7">
        <w:t xml:space="preserve">est un moment opportun pour faire le point sur nos activités récentes, sur nos projets en cours et sur nos perspectives à plus </w:t>
      </w:r>
      <w:r w:rsidR="00D76724" w:rsidRPr="009F3CD7">
        <w:t xml:space="preserve">ou moins </w:t>
      </w:r>
      <w:r w:rsidRPr="009F3CD7">
        <w:t>long terme. C’est également un moment privilégié pour rendre compte de la situation</w:t>
      </w:r>
      <w:r w:rsidR="00752BF1" w:rsidRPr="009F3CD7">
        <w:t xml:space="preserve"> économique et</w:t>
      </w:r>
      <w:r w:rsidRPr="009F3CD7">
        <w:t xml:space="preserve"> financière de notre association</w:t>
      </w:r>
      <w:r w:rsidR="00113A25">
        <w:t xml:space="preserve"> et, du moins cette année, pour </w:t>
      </w:r>
      <w:r w:rsidRPr="009F3CD7">
        <w:t xml:space="preserve">renouveler </w:t>
      </w:r>
      <w:r w:rsidR="00752BF1" w:rsidRPr="009F3CD7">
        <w:t>une partie d</w:t>
      </w:r>
      <w:r w:rsidRPr="009F3CD7">
        <w:t xml:space="preserve">es personnes engagées </w:t>
      </w:r>
      <w:r w:rsidR="00D76724" w:rsidRPr="009F3CD7">
        <w:t>dans les structures de gouvernance de la SFER que sont le Bureau et le Comité d’</w:t>
      </w:r>
      <w:r w:rsidR="00665A46">
        <w:t>o</w:t>
      </w:r>
      <w:r w:rsidR="00D76724" w:rsidRPr="009F3CD7">
        <w:t xml:space="preserve">rientation </w:t>
      </w:r>
      <w:r w:rsidR="00665A46">
        <w:t>s</w:t>
      </w:r>
      <w:r w:rsidR="00665A46" w:rsidRPr="009F3CD7">
        <w:t xml:space="preserve">cientifique </w:t>
      </w:r>
      <w:r w:rsidR="00D76724" w:rsidRPr="009F3CD7">
        <w:t>(COS).</w:t>
      </w:r>
    </w:p>
    <w:p w14:paraId="79609704" w14:textId="4E3E4EDD" w:rsidR="001E53A3" w:rsidRPr="009F3CD7" w:rsidRDefault="00B84E3B">
      <w:pPr>
        <w:spacing w:after="240"/>
        <w:jc w:val="both"/>
      </w:pPr>
      <w:r>
        <w:t>E</w:t>
      </w:r>
      <w:r w:rsidR="002533D4" w:rsidRPr="009F3CD7">
        <w:t xml:space="preserve">n dépit </w:t>
      </w:r>
      <w:r w:rsidR="00BE6948">
        <w:t xml:space="preserve">de </w:t>
      </w:r>
      <w:r w:rsidR="00954F59" w:rsidRPr="009F3CD7">
        <w:t xml:space="preserve">l’annulation </w:t>
      </w:r>
      <w:r w:rsidR="002533D4" w:rsidRPr="009F3CD7">
        <w:t xml:space="preserve">récente (faute de contributions suffisantes) </w:t>
      </w:r>
      <w:r w:rsidR="00954F59" w:rsidRPr="009F3CD7">
        <w:t xml:space="preserve">du colloque envisagé en juin 2025 </w:t>
      </w:r>
      <w:r w:rsidR="002533D4" w:rsidRPr="009F3CD7">
        <w:t>sur le thème « Politiques agricoles, mondialisation, échanges, normes et (</w:t>
      </w:r>
      <w:proofErr w:type="spellStart"/>
      <w:r w:rsidR="002533D4" w:rsidRPr="009F3CD7">
        <w:t>re</w:t>
      </w:r>
      <w:proofErr w:type="spellEnd"/>
      <w:r w:rsidR="002533D4" w:rsidRPr="009F3CD7">
        <w:t>)localisation des activités », la</w:t>
      </w:r>
      <w:r w:rsidR="00113A25">
        <w:t> </w:t>
      </w:r>
      <w:r w:rsidR="00954F59" w:rsidRPr="009F3CD7">
        <w:t>SFER se porte bien, tant sur le plan de ses activités que de ses projets à court terme</w:t>
      </w:r>
      <w:r w:rsidR="00267654" w:rsidRPr="009F3CD7">
        <w:t xml:space="preserve">. </w:t>
      </w:r>
      <w:r w:rsidR="009F3CD7">
        <w:t>L</w:t>
      </w:r>
      <w:r w:rsidR="00511262" w:rsidRPr="009F3CD7">
        <w:t xml:space="preserve">a prochaine édition </w:t>
      </w:r>
      <w:r w:rsidR="00267654" w:rsidRPr="009F3CD7">
        <w:t>des Journées de Recherche en Sciences Sociales (JRSS)</w:t>
      </w:r>
      <w:r w:rsidR="009F3CD7">
        <w:t xml:space="preserve"> se </w:t>
      </w:r>
      <w:r w:rsidR="00046E35" w:rsidRPr="009F3CD7">
        <w:t>tiendr</w:t>
      </w:r>
      <w:r w:rsidR="00511262" w:rsidRPr="009F3CD7">
        <w:t>a</w:t>
      </w:r>
      <w:r w:rsidR="00267654" w:rsidRPr="009F3CD7">
        <w:t xml:space="preserve"> à l’Université de Caen les 16 </w:t>
      </w:r>
      <w:r w:rsidR="00046E35" w:rsidRPr="009F3CD7">
        <w:t>et 17 décembre 2025.</w:t>
      </w:r>
      <w:r w:rsidR="00A80F18" w:rsidRPr="009F3CD7">
        <w:t xml:space="preserve"> </w:t>
      </w:r>
      <w:r w:rsidR="00665A46">
        <w:t>Avec le C</w:t>
      </w:r>
      <w:r w:rsidR="008D366A" w:rsidRPr="009F3CD7">
        <w:t>omité local d’organisation présidé par Michaël Bermond</w:t>
      </w:r>
      <w:r w:rsidR="00A80F18" w:rsidRPr="009F3CD7">
        <w:t xml:space="preserve"> </w:t>
      </w:r>
      <w:r w:rsidR="008D366A" w:rsidRPr="009F3CD7">
        <w:t>et composé de trois Unités Mixtes de Recherche</w:t>
      </w:r>
      <w:r w:rsidR="00511262" w:rsidRPr="009F3CD7">
        <w:t xml:space="preserve"> (CRE</w:t>
      </w:r>
      <w:r w:rsidR="008D366A" w:rsidRPr="009F3CD7">
        <w:t xml:space="preserve">M, ESO et IDEES), nous vous remercions de </w:t>
      </w:r>
      <w:r w:rsidR="009F3CD7">
        <w:t xml:space="preserve">réserver ces dates dans vos agendas pour venir </w:t>
      </w:r>
      <w:r>
        <w:t>dans la belle région de</w:t>
      </w:r>
      <w:r w:rsidR="009F3CD7">
        <w:t xml:space="preserve"> Normandie et </w:t>
      </w:r>
      <w:r w:rsidR="00A80F18" w:rsidRPr="009F3CD7">
        <w:t xml:space="preserve">soumettre vos communications sur le site dédié </w:t>
      </w:r>
      <w:r w:rsidR="008D366A" w:rsidRPr="009F3CD7">
        <w:t xml:space="preserve">avant </w:t>
      </w:r>
      <w:r w:rsidR="00A80F18" w:rsidRPr="009F3CD7">
        <w:t>le 15 septembre 2025</w:t>
      </w:r>
      <w:r w:rsidR="008D366A" w:rsidRPr="009F3CD7">
        <w:t xml:space="preserve"> (les communications présentées au congrès de l’EAAE de Bonn peuvent également être soumises en l’état aux JRSS).</w:t>
      </w:r>
    </w:p>
    <w:p w14:paraId="1895A49F" w14:textId="2808B31A" w:rsidR="00875E74" w:rsidRPr="009F3CD7" w:rsidRDefault="00875E74">
      <w:pPr>
        <w:spacing w:after="240"/>
        <w:jc w:val="both"/>
      </w:pPr>
      <w:r w:rsidRPr="009F3CD7">
        <w:t>Ouverte à toutes les générations, notre associatio</w:t>
      </w:r>
      <w:r w:rsidR="00B84E3B">
        <w:t>n accueille avec bienveillance d</w:t>
      </w:r>
      <w:r w:rsidRPr="009F3CD7">
        <w:t>es jeunes chercheurs en début de parcours professionnel, désireux de s’intégrer progressivement à ce réseau</w:t>
      </w:r>
      <w:r w:rsidR="00B84E3B">
        <w:t xml:space="preserve"> scientifique, tout autant que d</w:t>
      </w:r>
      <w:r w:rsidRPr="009F3CD7">
        <w:t>es collègue</w:t>
      </w:r>
      <w:r w:rsidR="00793E8C" w:rsidRPr="009F3CD7">
        <w:t xml:space="preserve">s retraités, dont l’expérience </w:t>
      </w:r>
      <w:r w:rsidRPr="009F3CD7">
        <w:t xml:space="preserve">demeure une ressource précieuse pour nous tous. </w:t>
      </w:r>
      <w:r w:rsidR="00113D83" w:rsidRPr="009F3CD7">
        <w:t xml:space="preserve">Le bon fonctionnement de la SFER repose avant tout sur </w:t>
      </w:r>
      <w:r w:rsidR="0028208D" w:rsidRPr="009F3CD7">
        <w:t>l</w:t>
      </w:r>
      <w:r w:rsidR="001F7526" w:rsidRPr="009F3CD7">
        <w:t>e soutien et l</w:t>
      </w:r>
      <w:r w:rsidR="00113D83" w:rsidRPr="009F3CD7">
        <w:t>’engagement de se</w:t>
      </w:r>
      <w:r w:rsidR="00267654" w:rsidRPr="009F3CD7">
        <w:t>s 200 </w:t>
      </w:r>
      <w:r w:rsidR="00113D83" w:rsidRPr="009F3CD7">
        <w:t>adhérents</w:t>
      </w:r>
      <w:r w:rsidR="001F7526" w:rsidRPr="009F3CD7">
        <w:t>. En effet, l</w:t>
      </w:r>
      <w:r w:rsidR="00113D83" w:rsidRPr="009F3CD7">
        <w:t>e</w:t>
      </w:r>
      <w:r w:rsidRPr="009F3CD7">
        <w:t>ur</w:t>
      </w:r>
      <w:r w:rsidR="00113D83" w:rsidRPr="009F3CD7">
        <w:t xml:space="preserve">s cotisations, en complément du bilan financier positif des événements que nous organisons – au premier rang desquels les JRSS et les colloques thématiques – garantissent à notre association les moyens de ses ambitions. À ce titre, nos </w:t>
      </w:r>
      <w:r w:rsidR="0028208D" w:rsidRPr="009F3CD7">
        <w:t>« </w:t>
      </w:r>
      <w:r w:rsidR="00113D83" w:rsidRPr="009F3CD7">
        <w:t>sympathisants</w:t>
      </w:r>
      <w:r w:rsidR="0028208D" w:rsidRPr="009F3CD7">
        <w:t xml:space="preserve"> non adhérents »</w:t>
      </w:r>
      <w:r w:rsidR="00793E8C" w:rsidRPr="009F3CD7">
        <w:t xml:space="preserve"> sont invités</w:t>
      </w:r>
      <w:r w:rsidR="00113D83" w:rsidRPr="009F3CD7">
        <w:t xml:space="preserve"> à franchir le pas de l’adhésion</w:t>
      </w:r>
      <w:r w:rsidR="0028208D" w:rsidRPr="009F3CD7">
        <w:t xml:space="preserve"> </w:t>
      </w:r>
      <w:r w:rsidR="00113D83" w:rsidRPr="009F3CD7">
        <w:t>et nos membres actuel</w:t>
      </w:r>
      <w:r w:rsidR="00B84E3B">
        <w:t>s à renouveler leur engagement.</w:t>
      </w:r>
    </w:p>
    <w:p w14:paraId="1EB31D01" w14:textId="227C17E7" w:rsidR="001F7526" w:rsidRPr="009F3CD7" w:rsidRDefault="00111A44">
      <w:pPr>
        <w:spacing w:after="240"/>
        <w:jc w:val="both"/>
      </w:pPr>
      <w:r w:rsidRPr="009F3CD7">
        <w:t>Par ailleurs, la SFER bénéficie du soutien financier de ses partenaires</w:t>
      </w:r>
      <w:r w:rsidR="00113A25">
        <w:t xml:space="preserve"> institutionnels historiques, à </w:t>
      </w:r>
      <w:r w:rsidRPr="009F3CD7">
        <w:t xml:space="preserve">savoir les départements </w:t>
      </w:r>
      <w:proofErr w:type="spellStart"/>
      <w:r w:rsidRPr="009F3CD7">
        <w:t>Écosocio</w:t>
      </w:r>
      <w:proofErr w:type="spellEnd"/>
      <w:r w:rsidRPr="009F3CD7">
        <w:t xml:space="preserve"> et </w:t>
      </w:r>
      <w:proofErr w:type="spellStart"/>
      <w:r w:rsidRPr="009F3CD7">
        <w:t>Act</w:t>
      </w:r>
      <w:proofErr w:type="spellEnd"/>
      <w:r w:rsidRPr="009F3CD7">
        <w:t xml:space="preserve"> d’INRAE ainsi que le CIRAD, dans le cadre d’une convention qui permet de co-construire des projets structurants, en particulier les JRSS. Au nom de la SFER, je tiens à exprimer ma reconnaissance aux directions de ces deux Instituts pour leur confiance renouvelée et leur appui déterminant.</w:t>
      </w:r>
      <w:r w:rsidR="001F7526" w:rsidRPr="009F3CD7">
        <w:t xml:space="preserve"> L’obtention de bons équilibres financiers est, rappelons-le, nécessaire pour maintenir l’emploi à temps plein de Sandrine Modica, qui assure une gestion rigoureuse de notre association et </w:t>
      </w:r>
      <w:r w:rsidR="00417D9C" w:rsidRPr="009F3CD7">
        <w:t xml:space="preserve">un suivi méticuleux </w:t>
      </w:r>
      <w:r w:rsidR="001F7526" w:rsidRPr="009F3CD7">
        <w:t>d</w:t>
      </w:r>
      <w:r w:rsidR="00417D9C" w:rsidRPr="009F3CD7">
        <w:t>u fonctionnement d</w:t>
      </w:r>
      <w:r w:rsidR="001F7526" w:rsidRPr="009F3CD7">
        <w:t xml:space="preserve">e la revue </w:t>
      </w:r>
      <w:r w:rsidR="00E66DC5" w:rsidRPr="009F3CD7">
        <w:rPr>
          <w:rStyle w:val="Accentuation"/>
        </w:rPr>
        <w:t>Économie rurale.</w:t>
      </w:r>
    </w:p>
    <w:p w14:paraId="5A1330DD" w14:textId="798889A1" w:rsidR="00417D9C" w:rsidRPr="009F3CD7" w:rsidRDefault="00417D9C" w:rsidP="00417D9C">
      <w:pPr>
        <w:spacing w:after="240"/>
        <w:jc w:val="both"/>
      </w:pPr>
      <w:r w:rsidRPr="009F3CD7">
        <w:t xml:space="preserve">Avec l’appui organisationnel efficace de Annie Hofstetter (mise à disposition de </w:t>
      </w:r>
      <w:r w:rsidR="00E66DC5" w:rsidRPr="009F3CD7">
        <w:t xml:space="preserve">notre association </w:t>
      </w:r>
      <w:r w:rsidRPr="009F3CD7">
        <w:t>pour 15 % de son temps par INRAE), l</w:t>
      </w:r>
      <w:r w:rsidR="0073558B" w:rsidRPr="009F3CD7">
        <w:t>a SFER a été dynamique</w:t>
      </w:r>
      <w:r w:rsidR="002035EE" w:rsidRPr="009F3CD7">
        <w:t xml:space="preserve"> en 202</w:t>
      </w:r>
      <w:r w:rsidR="00E1370B" w:rsidRPr="009F3CD7">
        <w:t>4</w:t>
      </w:r>
      <w:r w:rsidRPr="009F3CD7">
        <w:t xml:space="preserve">. </w:t>
      </w:r>
      <w:r w:rsidR="003F10C5" w:rsidRPr="009F3CD7">
        <w:t>Grâce à l’investissement du LARESS de l’Ecole Supérieure des Agricultures (ESA) à Angers et des d</w:t>
      </w:r>
      <w:r w:rsidR="00665A46">
        <w:t>eux co-présidentes du Comité d’o</w:t>
      </w:r>
      <w:r w:rsidR="003F10C5" w:rsidRPr="009F3CD7">
        <w:t xml:space="preserve">rganisation (Nejla Ben Arfa et Bertille Thareau), </w:t>
      </w:r>
      <w:r w:rsidR="003F10C5" w:rsidRPr="009F3CD7">
        <w:rPr>
          <w:rFonts w:cstheme="minorHAnsi"/>
        </w:rPr>
        <w:t>la SFER a organisé les 6 et 7 juin</w:t>
      </w:r>
      <w:r w:rsidR="00665A46">
        <w:rPr>
          <w:rFonts w:cstheme="minorHAnsi"/>
        </w:rPr>
        <w:t xml:space="preserve"> 2024 un colloque intitulé : « </w:t>
      </w:r>
      <w:r w:rsidR="003F10C5" w:rsidRPr="009F3CD7">
        <w:rPr>
          <w:rFonts w:cstheme="minorHAnsi"/>
        </w:rPr>
        <w:t xml:space="preserve">Les exploitations agricoles et les métiers en agriculture : évolutions, transformations, perspectives ». Celui-ci a rassemblé près de 150 congressistes et donné lieu à la présentation de </w:t>
      </w:r>
      <w:r w:rsidR="00113A25">
        <w:rPr>
          <w:rFonts w:cstheme="minorHAnsi"/>
        </w:rPr>
        <w:t>75 </w:t>
      </w:r>
      <w:r w:rsidR="003F10C5" w:rsidRPr="009F3CD7">
        <w:rPr>
          <w:rFonts w:cstheme="minorHAnsi"/>
        </w:rPr>
        <w:t>communications. Par ailleurs, et g</w:t>
      </w:r>
      <w:r w:rsidR="00B80AB4" w:rsidRPr="009F3CD7">
        <w:t xml:space="preserve">râce </w:t>
      </w:r>
      <w:r w:rsidR="007B27C3" w:rsidRPr="009F3CD7">
        <w:t xml:space="preserve">au </w:t>
      </w:r>
      <w:r w:rsidR="001007D3" w:rsidRPr="009F3CD7">
        <w:t>C</w:t>
      </w:r>
      <w:r w:rsidR="00B40304" w:rsidRPr="009F3CD7">
        <w:t>omité local d’organisation</w:t>
      </w:r>
      <w:r w:rsidR="00B80AB4" w:rsidRPr="009F3CD7">
        <w:t xml:space="preserve"> </w:t>
      </w:r>
      <w:r w:rsidR="000D7545" w:rsidRPr="009F3CD7">
        <w:t xml:space="preserve">présidé par </w:t>
      </w:r>
      <w:r w:rsidR="007B27C3" w:rsidRPr="009F3CD7">
        <w:t xml:space="preserve">Nicolas </w:t>
      </w:r>
      <w:proofErr w:type="spellStart"/>
      <w:r w:rsidR="007B27C3" w:rsidRPr="009F3CD7">
        <w:t>Béfort</w:t>
      </w:r>
      <w:proofErr w:type="spellEnd"/>
      <w:r w:rsidR="007B27C3" w:rsidRPr="009F3CD7">
        <w:t xml:space="preserve"> et Maryline </w:t>
      </w:r>
      <w:proofErr w:type="spellStart"/>
      <w:r w:rsidR="007B27C3" w:rsidRPr="009F3CD7">
        <w:t>Thénot</w:t>
      </w:r>
      <w:proofErr w:type="spellEnd"/>
      <w:r w:rsidR="007B27C3" w:rsidRPr="009F3CD7">
        <w:t xml:space="preserve">, </w:t>
      </w:r>
      <w:r w:rsidR="00B80AB4" w:rsidRPr="009F3CD7">
        <w:t xml:space="preserve">nous avons </w:t>
      </w:r>
      <w:r w:rsidR="007B27C3" w:rsidRPr="009F3CD7">
        <w:t>organisé</w:t>
      </w:r>
      <w:r w:rsidR="00B80AB4" w:rsidRPr="009F3CD7">
        <w:t xml:space="preserve"> les </w:t>
      </w:r>
      <w:r w:rsidR="006B1651" w:rsidRPr="009F3CD7">
        <w:t>1</w:t>
      </w:r>
      <w:r w:rsidR="00875E74" w:rsidRPr="009F3CD7">
        <w:t>8</w:t>
      </w:r>
      <w:r w:rsidR="006B1651" w:rsidRPr="009F3CD7">
        <w:rPr>
          <w:vertAlign w:val="superscript"/>
        </w:rPr>
        <w:t>èmes</w:t>
      </w:r>
      <w:r w:rsidR="006B1651" w:rsidRPr="009F3CD7">
        <w:t xml:space="preserve"> </w:t>
      </w:r>
      <w:r w:rsidR="00B80AB4" w:rsidRPr="009F3CD7">
        <w:t>JR</w:t>
      </w:r>
      <w:r w:rsidR="00E5662D" w:rsidRPr="009F3CD7">
        <w:t xml:space="preserve">SS </w:t>
      </w:r>
      <w:r w:rsidR="00B80AB4" w:rsidRPr="009F3CD7">
        <w:t xml:space="preserve">à </w:t>
      </w:r>
      <w:r w:rsidR="007B27C3" w:rsidRPr="009F3CD7">
        <w:t>NEOMA Business School (Reims)</w:t>
      </w:r>
      <w:r w:rsidRPr="009F3CD7">
        <w:t xml:space="preserve"> </w:t>
      </w:r>
      <w:r w:rsidR="00E66DC5" w:rsidRPr="009F3CD7">
        <w:t xml:space="preserve">les 5 et 6 </w:t>
      </w:r>
      <w:r w:rsidRPr="009F3CD7">
        <w:t>décembre 2024</w:t>
      </w:r>
      <w:r w:rsidR="007B27C3" w:rsidRPr="009F3CD7">
        <w:t>. Dans un cadre parfaitement adapté, ces JRSS ont rassemblé près de 14</w:t>
      </w:r>
      <w:r w:rsidR="0073558B" w:rsidRPr="009F3CD7">
        <w:t>0 congressistes et do</w:t>
      </w:r>
      <w:r w:rsidR="00BA063E" w:rsidRPr="009F3CD7">
        <w:t xml:space="preserve">nné lieu à la présentation de </w:t>
      </w:r>
      <w:r w:rsidR="007B27C3" w:rsidRPr="009F3CD7">
        <w:t>9</w:t>
      </w:r>
      <w:r w:rsidR="00BA063E" w:rsidRPr="009F3CD7">
        <w:t xml:space="preserve">0 </w:t>
      </w:r>
      <w:r w:rsidR="0073558B" w:rsidRPr="009F3CD7">
        <w:t xml:space="preserve">communications qui avaient été préalablement sélectionnées par un </w:t>
      </w:r>
      <w:r w:rsidR="004D2291" w:rsidRPr="009F3CD7">
        <w:t>C</w:t>
      </w:r>
      <w:r w:rsidR="00B90814" w:rsidRPr="009F3CD7">
        <w:t>omité</w:t>
      </w:r>
      <w:r w:rsidR="004D2291" w:rsidRPr="009F3CD7">
        <w:t xml:space="preserve"> </w:t>
      </w:r>
      <w:r w:rsidR="007301F4" w:rsidRPr="009F3CD7">
        <w:t>s</w:t>
      </w:r>
      <w:r w:rsidR="0073558B" w:rsidRPr="009F3CD7">
        <w:t>cientifique présidé par Geoffroy Enjolras</w:t>
      </w:r>
      <w:r w:rsidR="003F10C5" w:rsidRPr="009F3CD7">
        <w:t>.</w:t>
      </w:r>
    </w:p>
    <w:p w14:paraId="3391AE4B" w14:textId="6A1434E7" w:rsidR="00A80F18" w:rsidRPr="009F3CD7" w:rsidRDefault="0073558B">
      <w:pPr>
        <w:spacing w:after="240"/>
        <w:jc w:val="both"/>
      </w:pPr>
      <w:r w:rsidRPr="009F3CD7">
        <w:lastRenderedPageBreak/>
        <w:t xml:space="preserve">Grâce à l’implication </w:t>
      </w:r>
      <w:r w:rsidR="007B27C3" w:rsidRPr="009F3CD7">
        <w:t xml:space="preserve">d’une équipe coordonnée par </w:t>
      </w:r>
      <w:r w:rsidRPr="009F3CD7">
        <w:t>Thierry Pouch</w:t>
      </w:r>
      <w:r w:rsidR="00417D9C" w:rsidRPr="009F3CD7">
        <w:t>, la SFER a organisé 7</w:t>
      </w:r>
      <w:r w:rsidR="00920686" w:rsidRPr="009F3CD7">
        <w:t xml:space="preserve"> webinaires </w:t>
      </w:r>
      <w:r w:rsidRPr="009F3CD7">
        <w:t>de politique</w:t>
      </w:r>
      <w:r w:rsidR="00AF26E2" w:rsidRPr="009F3CD7">
        <w:t>s</w:t>
      </w:r>
      <w:r w:rsidRPr="009F3CD7">
        <w:t xml:space="preserve"> agricole</w:t>
      </w:r>
      <w:r w:rsidR="00AF26E2" w:rsidRPr="009F3CD7">
        <w:t>s</w:t>
      </w:r>
      <w:r w:rsidRPr="009F3CD7">
        <w:t xml:space="preserve"> en 202</w:t>
      </w:r>
      <w:r w:rsidR="007B27C3" w:rsidRPr="009F3CD7">
        <w:t>4</w:t>
      </w:r>
      <w:r w:rsidR="001C50EA" w:rsidRPr="009F3CD7">
        <w:t xml:space="preserve"> </w:t>
      </w:r>
      <w:r w:rsidR="00A80F18" w:rsidRPr="009F3CD7">
        <w:t>et 5 depuis janvier 2025</w:t>
      </w:r>
      <w:r w:rsidR="0012607D" w:rsidRPr="009F3CD7">
        <w:t xml:space="preserve">, </w:t>
      </w:r>
      <w:r w:rsidRPr="009F3CD7">
        <w:t xml:space="preserve">avec un programme </w:t>
      </w:r>
      <w:r w:rsidR="0012607D" w:rsidRPr="009F3CD7">
        <w:t>diversifié e</w:t>
      </w:r>
      <w:r w:rsidR="00D109CF" w:rsidRPr="009F3CD7">
        <w:t>t des intervenants de qualité. Ces webinaires donnent souvent la parole à des auteurs d’ouvrage ou de rapport collectif.</w:t>
      </w:r>
    </w:p>
    <w:p w14:paraId="4372C6EB" w14:textId="7409C8FF" w:rsidR="00703AA7" w:rsidRDefault="00D109CF">
      <w:pPr>
        <w:spacing w:after="240"/>
        <w:jc w:val="both"/>
      </w:pPr>
      <w:r w:rsidRPr="009F3CD7">
        <w:t>L</w:t>
      </w:r>
      <w:r w:rsidR="0073558B" w:rsidRPr="009F3CD7">
        <w:t xml:space="preserve">a </w:t>
      </w:r>
      <w:r w:rsidR="007301F4" w:rsidRPr="009F3CD7">
        <w:t xml:space="preserve">revue </w:t>
      </w:r>
      <w:r w:rsidR="0073558B" w:rsidRPr="009F3CD7">
        <w:rPr>
          <w:i/>
          <w:iCs/>
        </w:rPr>
        <w:t>Économie rurale</w:t>
      </w:r>
      <w:r w:rsidR="0073558B" w:rsidRPr="009F3CD7">
        <w:t xml:space="preserve"> a publié </w:t>
      </w:r>
      <w:r w:rsidR="007301F4" w:rsidRPr="009F3CD7">
        <w:t xml:space="preserve">quatre </w:t>
      </w:r>
      <w:r w:rsidR="0073558B" w:rsidRPr="009F3CD7">
        <w:t>numéros en 202</w:t>
      </w:r>
      <w:r w:rsidR="007B27C3" w:rsidRPr="009F3CD7">
        <w:t>4</w:t>
      </w:r>
      <w:r w:rsidRPr="009F3CD7">
        <w:t>, ce qui correspond à l’objectif fixé</w:t>
      </w:r>
      <w:r w:rsidR="00113A25">
        <w:t>. Cette </w:t>
      </w:r>
      <w:r w:rsidR="0073558B" w:rsidRPr="009F3CD7">
        <w:t xml:space="preserve">réussite tient pour beaucoup au travail exigeant réalisé par quatre personnes qui assurent, en bonne coordination avec un </w:t>
      </w:r>
      <w:r w:rsidR="007301F4" w:rsidRPr="009F3CD7">
        <w:t xml:space="preserve">Comité </w:t>
      </w:r>
      <w:r w:rsidR="0073558B" w:rsidRPr="009F3CD7">
        <w:t>éditorial pluridisciplinaire,</w:t>
      </w:r>
      <w:r w:rsidR="00112529" w:rsidRPr="009F3CD7">
        <w:t xml:space="preserve"> la codirection de cette revue, à savoir </w:t>
      </w:r>
      <w:r w:rsidR="0073558B" w:rsidRPr="009F3CD7">
        <w:t>Pas</w:t>
      </w:r>
      <w:r w:rsidR="00A80F18" w:rsidRPr="009F3CD7">
        <w:t>cal Grouiez, Pierre Levasseur,</w:t>
      </w:r>
      <w:r w:rsidR="0073558B" w:rsidRPr="009F3CD7">
        <w:t xml:space="preserve"> Lamia Rou</w:t>
      </w:r>
      <w:r w:rsidR="00112529" w:rsidRPr="009F3CD7">
        <w:t>ached</w:t>
      </w:r>
      <w:r w:rsidR="007B27C3" w:rsidRPr="009F3CD7">
        <w:t xml:space="preserve"> et Catherine Laroche-Dupraz qui a </w:t>
      </w:r>
      <w:r w:rsidR="00417D9C" w:rsidRPr="009F3CD7">
        <w:t xml:space="preserve">récemment </w:t>
      </w:r>
      <w:r w:rsidR="007B27C3" w:rsidRPr="009F3CD7">
        <w:t xml:space="preserve">cédé sa place </w:t>
      </w:r>
      <w:r w:rsidR="00417D9C" w:rsidRPr="009F3CD7">
        <w:t>à</w:t>
      </w:r>
      <w:r w:rsidR="007B27C3" w:rsidRPr="009F3CD7">
        <w:t xml:space="preserve"> Pauline Lécole.</w:t>
      </w:r>
    </w:p>
    <w:p w14:paraId="1CDCA9ED" w14:textId="24C5FCE9" w:rsidR="00977E7E" w:rsidRDefault="007A0F83">
      <w:pPr>
        <w:spacing w:after="240"/>
        <w:jc w:val="both"/>
      </w:pPr>
      <w:r>
        <w:t xml:space="preserve">La SFER a, par ailleurs, apporté un soutien au montage d’un imposant ouvrage collectif paru </w:t>
      </w:r>
      <w:r w:rsidR="00977E7E">
        <w:t xml:space="preserve">en mai 2025 </w:t>
      </w:r>
      <w:r>
        <w:t>chez Classiques Garnier (</w:t>
      </w:r>
      <w:r w:rsidR="00977E7E">
        <w:t xml:space="preserve">2 tomes, </w:t>
      </w:r>
      <w:r>
        <w:t>35 chapitres et 1 230 pages)</w:t>
      </w:r>
      <w:r w:rsidR="00977E7E">
        <w:t>. R</w:t>
      </w:r>
      <w:r>
        <w:t xml:space="preserve">éunissant de nombreux </w:t>
      </w:r>
      <w:r w:rsidR="00977E7E">
        <w:t xml:space="preserve">auteurs </w:t>
      </w:r>
      <w:r>
        <w:t>adhérents de la SFER</w:t>
      </w:r>
      <w:r w:rsidR="00977E7E">
        <w:t xml:space="preserve">, cet ouvrage s’intitule : « Politiques agricoles : théories, histoires, réformes et expériences ». Il fera l’objet d’un </w:t>
      </w:r>
      <w:r w:rsidR="00194BFF">
        <w:t xml:space="preserve">futur </w:t>
      </w:r>
      <w:r w:rsidR="00977E7E">
        <w:t>webinaire de la SFER.</w:t>
      </w:r>
    </w:p>
    <w:p w14:paraId="3B7E3A28" w14:textId="7ADDB8F0" w:rsidR="00F11D16" w:rsidRPr="009F3CD7" w:rsidRDefault="00CF2FBE" w:rsidP="00F11D16">
      <w:pPr>
        <w:spacing w:after="240"/>
        <w:jc w:val="both"/>
      </w:pPr>
      <w:r w:rsidRPr="009F3CD7">
        <w:t xml:space="preserve">Nous avons le plaisir </w:t>
      </w:r>
      <w:r w:rsidR="009F3CD7">
        <w:t xml:space="preserve">d’adhérer à </w:t>
      </w:r>
      <w:r w:rsidRPr="009F3CD7">
        <w:t>une association</w:t>
      </w:r>
      <w:r w:rsidR="004B0700" w:rsidRPr="009F3CD7">
        <w:t xml:space="preserve"> ouverte d’esprit, attachée à la diversité des analyses en sciences sociales et qui s’inscrit dans le temps long. </w:t>
      </w:r>
      <w:r w:rsidR="00BB626F" w:rsidRPr="009F3CD7">
        <w:t>En effet, l</w:t>
      </w:r>
      <w:r w:rsidR="00F11D16" w:rsidRPr="009F3CD7">
        <w:t xml:space="preserve">a SFER fête cette année ses 77 ans. Nous pouvons être collectivement fiers du chemin parcouru et de l’accumulation incomparable de connaissances faite au travers de notre revue </w:t>
      </w:r>
      <w:r w:rsidR="00F11D16" w:rsidRPr="009F3CD7">
        <w:rPr>
          <w:i/>
          <w:iCs/>
        </w:rPr>
        <w:t>Économie rurale</w:t>
      </w:r>
      <w:r w:rsidR="00C8705C">
        <w:t xml:space="preserve"> ; une revue qui, rappelons-le, est disponible en </w:t>
      </w:r>
      <w:r w:rsidR="00C8705C" w:rsidRPr="00C8705C">
        <w:rPr>
          <w:i/>
        </w:rPr>
        <w:t>open-</w:t>
      </w:r>
      <w:proofErr w:type="spellStart"/>
      <w:r w:rsidR="00C8705C" w:rsidRPr="00C8705C">
        <w:rPr>
          <w:i/>
        </w:rPr>
        <w:t>access</w:t>
      </w:r>
      <w:proofErr w:type="spellEnd"/>
      <w:r w:rsidR="00B84E3B">
        <w:t>, avec une gratuité</w:t>
      </w:r>
      <w:r w:rsidR="00C8705C">
        <w:t xml:space="preserve"> pour les auteurs.</w:t>
      </w:r>
    </w:p>
    <w:p w14:paraId="3A3F04CB" w14:textId="0769120E" w:rsidR="00BB626F" w:rsidRPr="009F3CD7" w:rsidRDefault="00F11D16" w:rsidP="00113A25">
      <w:pPr>
        <w:spacing w:after="360"/>
        <w:jc w:val="both"/>
      </w:pPr>
      <w:r w:rsidRPr="009F3CD7">
        <w:t xml:space="preserve">Je vous remercie toutes et tous pour votre engagement pour la SFER </w:t>
      </w:r>
      <w:r w:rsidR="00471D7C" w:rsidRPr="009F3CD7">
        <w:t xml:space="preserve">et, en la circonstance de cette Assemblée Générale élective, </w:t>
      </w:r>
      <w:r w:rsidRPr="009F3CD7">
        <w:t>pour la confiance</w:t>
      </w:r>
      <w:r w:rsidR="00471D7C" w:rsidRPr="009F3CD7">
        <w:t xml:space="preserve"> dont vous m’avez témoignée</w:t>
      </w:r>
      <w:r w:rsidRPr="009F3CD7">
        <w:t xml:space="preserve"> depuis mon élection à la </w:t>
      </w:r>
      <w:r w:rsidR="00665A46">
        <w:t>p</w:t>
      </w:r>
      <w:r w:rsidRPr="009F3CD7">
        <w:t xml:space="preserve">résidence </w:t>
      </w:r>
      <w:r w:rsidR="00412203">
        <w:t>de notre association</w:t>
      </w:r>
      <w:r w:rsidRPr="009F3CD7">
        <w:t xml:space="preserve"> en juin 2019</w:t>
      </w:r>
      <w:r w:rsidR="00471D7C" w:rsidRPr="009F3CD7">
        <w:t>. T</w:t>
      </w:r>
      <w:r w:rsidR="00C8705C">
        <w:t>out au long de ces six dernières années et de m</w:t>
      </w:r>
      <w:r w:rsidR="00471D7C" w:rsidRPr="009F3CD7">
        <w:t xml:space="preserve">es trois mandats, cela a été un honneur de présider </w:t>
      </w:r>
      <w:r w:rsidR="00C8705C">
        <w:t>notre association, dans la continuité de Sophie Thoyer</w:t>
      </w:r>
      <w:r w:rsidR="00471D7C" w:rsidRPr="009F3CD7">
        <w:t xml:space="preserve">, </w:t>
      </w:r>
      <w:r w:rsidR="00C8705C">
        <w:t>Florence Jacquet, Jacques Rémy, Lucien Bourgeois (qui nous a malheureusement quitté</w:t>
      </w:r>
      <w:r w:rsidR="004C4A23">
        <w:t>s</w:t>
      </w:r>
      <w:r w:rsidR="00C8705C">
        <w:t xml:space="preserve"> cette année), </w:t>
      </w:r>
      <w:r w:rsidR="00BE6948">
        <w:t>P</w:t>
      </w:r>
      <w:r w:rsidR="00C8705C">
        <w:t xml:space="preserve">hilippe Lacombe, Jean-Marc Boussard et avant lui onze autres personnes désormais disparues. Cela a été un </w:t>
      </w:r>
      <w:r w:rsidR="00471D7C" w:rsidRPr="009F3CD7">
        <w:t xml:space="preserve">plaisir de bâtir </w:t>
      </w:r>
      <w:r w:rsidR="00C8705C">
        <w:t xml:space="preserve">avec vous plusieurs </w:t>
      </w:r>
      <w:r w:rsidR="00471D7C" w:rsidRPr="009F3CD7">
        <w:t xml:space="preserve">évènements </w:t>
      </w:r>
      <w:r w:rsidR="00C8705C">
        <w:t xml:space="preserve">et de m’enrichir de vos compétences. Ce fut </w:t>
      </w:r>
      <w:r w:rsidR="00B84E3B">
        <w:t xml:space="preserve">également </w:t>
      </w:r>
      <w:r w:rsidR="00C8705C">
        <w:t xml:space="preserve">un luxe </w:t>
      </w:r>
      <w:r w:rsidR="00471D7C" w:rsidRPr="009F3CD7">
        <w:t xml:space="preserve">de </w:t>
      </w:r>
      <w:r w:rsidR="00BB626F" w:rsidRPr="009F3CD7">
        <w:t xml:space="preserve">bénéficier de l’appui enthousiaste </w:t>
      </w:r>
      <w:r w:rsidR="00C8705C">
        <w:t xml:space="preserve">et constant </w:t>
      </w:r>
      <w:r w:rsidR="00BB626F" w:rsidRPr="009F3CD7">
        <w:t xml:space="preserve">de nos deux « permanentes », Sandrine </w:t>
      </w:r>
      <w:r w:rsidR="00C8705C">
        <w:t xml:space="preserve">Modica </w:t>
      </w:r>
      <w:r w:rsidR="00BB626F" w:rsidRPr="009F3CD7">
        <w:t>et Annie</w:t>
      </w:r>
      <w:r w:rsidR="00C8705C">
        <w:t xml:space="preserve"> Hofstetter</w:t>
      </w:r>
      <w:r w:rsidR="00BB626F" w:rsidRPr="009F3CD7">
        <w:t>. Tout en restant un adhérent engagé</w:t>
      </w:r>
      <w:r w:rsidR="003D2D4C">
        <w:t xml:space="preserve"> pour la SFER</w:t>
      </w:r>
      <w:r w:rsidR="00BB626F" w:rsidRPr="009F3CD7">
        <w:t xml:space="preserve">, je souhaite un plein succès à la </w:t>
      </w:r>
      <w:r w:rsidR="00665A46">
        <w:t>nouvelle p</w:t>
      </w:r>
      <w:r w:rsidR="00BB626F" w:rsidRPr="009F3CD7">
        <w:t>résidence</w:t>
      </w:r>
      <w:r w:rsidR="003D2D4C">
        <w:t xml:space="preserve"> et à son équipe.</w:t>
      </w:r>
    </w:p>
    <w:p w14:paraId="3F278470" w14:textId="77777777" w:rsidR="00703AA7" w:rsidRDefault="0073558B">
      <w:pPr>
        <w:spacing w:after="0"/>
        <w:jc w:val="center"/>
        <w:rPr>
          <w:rFonts w:ascii="Calibri" w:eastAsia="Calibri" w:hAnsi="Calibri" w:cs="Times New Roman"/>
        </w:rPr>
      </w:pPr>
      <w:r>
        <w:rPr>
          <w:rFonts w:eastAsia="Calibri" w:cs="Times New Roman"/>
        </w:rPr>
        <w:t>Vincent Chatellier</w:t>
      </w:r>
    </w:p>
    <w:p w14:paraId="3E630765" w14:textId="43975E40" w:rsidR="004E2E5B" w:rsidRDefault="004E2E5B">
      <w:pPr>
        <w:spacing w:after="0"/>
        <w:jc w:val="center"/>
        <w:rPr>
          <w:rFonts w:eastAsia="Calibri" w:cs="Times New Roman"/>
        </w:rPr>
      </w:pPr>
      <w:r>
        <w:rPr>
          <w:noProof/>
          <w:lang w:eastAsia="fr-FR"/>
        </w:rPr>
        <w:drawing>
          <wp:anchor distT="0" distB="0" distL="0" distR="0" simplePos="0" relativeHeight="251659264" behindDoc="0" locked="0" layoutInCell="1" allowOverlap="1" wp14:anchorId="261660C1" wp14:editId="005F8B5F">
            <wp:simplePos x="0" y="0"/>
            <wp:positionH relativeFrom="margin">
              <wp:posOffset>2248535</wp:posOffset>
            </wp:positionH>
            <wp:positionV relativeFrom="paragraph">
              <wp:posOffset>294640</wp:posOffset>
            </wp:positionV>
            <wp:extent cx="1350010" cy="434340"/>
            <wp:effectExtent l="0" t="0" r="2540" b="381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50010" cy="434340"/>
                    </a:xfrm>
                    <a:prstGeom prst="rect">
                      <a:avLst/>
                    </a:prstGeom>
                  </pic:spPr>
                </pic:pic>
              </a:graphicData>
            </a:graphic>
          </wp:anchor>
        </w:drawing>
      </w:r>
      <w:r w:rsidR="0073558B">
        <w:rPr>
          <w:rFonts w:eastAsia="Calibri" w:cs="Times New Roman"/>
        </w:rPr>
        <w:t>Président de la SFER</w:t>
      </w:r>
    </w:p>
    <w:p w14:paraId="4DF41ECC" w14:textId="7E815B45" w:rsidR="004E2E5B" w:rsidRDefault="004E2E5B" w:rsidP="004E2E5B">
      <w:pPr>
        <w:spacing w:after="0"/>
        <w:ind w:left="2982"/>
        <w:jc w:val="center"/>
        <w:rPr>
          <w:rFonts w:eastAsia="Calibri" w:cs="Times New Roman"/>
        </w:rPr>
      </w:pPr>
      <w:r w:rsidRPr="00551BD6">
        <w:rPr>
          <w:noProof/>
          <w:lang w:eastAsia="en-GB"/>
        </w:rPr>
        <w:t xml:space="preserve"> </w:t>
      </w:r>
    </w:p>
    <w:p w14:paraId="6A108D88" w14:textId="3D81B6AE" w:rsidR="00703AA7" w:rsidRDefault="004E2E5B">
      <w:pPr>
        <w:spacing w:after="0"/>
        <w:jc w:val="center"/>
        <w:rPr>
          <w:rFonts w:ascii="Calibri" w:eastAsia="Calibri" w:hAnsi="Calibri" w:cs="Times New Roman"/>
        </w:rPr>
      </w:pPr>
      <w:r>
        <w:t xml:space="preserve">                </w:t>
      </w:r>
      <w:r w:rsidR="0073558B">
        <w:br w:type="page"/>
      </w:r>
    </w:p>
    <w:p w14:paraId="18129A3D" w14:textId="21BCF677" w:rsidR="00703AA7" w:rsidRDefault="0073558B" w:rsidP="009B459F">
      <w:pPr>
        <w:pStyle w:val="Titre1"/>
        <w:keepNext w:val="0"/>
        <w:keepLines w:val="0"/>
        <w:widowControl w:val="0"/>
        <w:spacing w:before="0" w:after="360"/>
        <w:ind w:left="0" w:firstLine="0"/>
        <w:rPr>
          <w:b/>
        </w:rPr>
      </w:pPr>
      <w:bookmarkStart w:id="3" w:name="_Toc202341150"/>
      <w:r>
        <w:rPr>
          <w:b/>
        </w:rPr>
        <w:lastRenderedPageBreak/>
        <w:t>2. Rapport d’activité de l’exercice 202</w:t>
      </w:r>
      <w:r w:rsidR="00D949BC">
        <w:rPr>
          <w:b/>
        </w:rPr>
        <w:t>4</w:t>
      </w:r>
      <w:bookmarkEnd w:id="3"/>
    </w:p>
    <w:p w14:paraId="75D7AD06" w14:textId="77777777" w:rsidR="004630F9" w:rsidRDefault="004630F9" w:rsidP="004630F9">
      <w:pPr>
        <w:pStyle w:val="Titre2"/>
        <w:keepNext w:val="0"/>
        <w:keepLines w:val="0"/>
        <w:widowControl w:val="0"/>
        <w:spacing w:before="0" w:after="240"/>
        <w:ind w:left="357" w:hanging="357"/>
      </w:pPr>
      <w:bookmarkStart w:id="4" w:name="_Toc137551152"/>
      <w:bookmarkStart w:id="5" w:name="_Toc202341151"/>
      <w:r>
        <w:t xml:space="preserve">2.1. </w:t>
      </w:r>
      <w:r>
        <w:rPr>
          <w:rFonts w:cstheme="majorHAnsi"/>
          <w:i/>
        </w:rPr>
        <w:t>É</w:t>
      </w:r>
      <w:r>
        <w:rPr>
          <w:i/>
        </w:rPr>
        <w:t>conomie rurale</w:t>
      </w:r>
      <w:bookmarkEnd w:id="4"/>
      <w:bookmarkEnd w:id="5"/>
    </w:p>
    <w:p w14:paraId="6E15A7ED" w14:textId="6CA447B1" w:rsidR="004630F9" w:rsidRDefault="004630F9" w:rsidP="004630F9">
      <w:pPr>
        <w:spacing w:after="240"/>
        <w:jc w:val="both"/>
      </w:pPr>
      <w:r>
        <w:t xml:space="preserve">L’objet de la revue </w:t>
      </w:r>
      <w:r>
        <w:rPr>
          <w:rFonts w:cstheme="minorHAnsi"/>
          <w:i/>
        </w:rPr>
        <w:t>É</w:t>
      </w:r>
      <w:r w:rsidRPr="008A4850">
        <w:rPr>
          <w:i/>
        </w:rPr>
        <w:t>conomie rurale</w:t>
      </w:r>
      <w:r>
        <w:t xml:space="preserve"> est de publier, tous les trimestres, des articles scientifiques originaux en langue française sur les thèmes de l’agriculture, l’alimentation, l’environnement et les territoires. La revue est ouverte à une diversité de disciplines (économie, gestion, soci</w:t>
      </w:r>
      <w:r w:rsidR="00A425E3">
        <w:t xml:space="preserve">ologie, géographie…) </w:t>
      </w:r>
      <w:r>
        <w:t>et ses articles rendent compte de la pluralité d’approches au sein de ces disciplines. Le Comité éditorial est très attentif à la lisibilité des articles pour différents publics (chercheurs, enseignants, étudiants, décideurs publics, acteurs du dév</w:t>
      </w:r>
      <w:r w:rsidR="00A425E3">
        <w:t xml:space="preserve">eloppement agricole et rural…) </w:t>
      </w:r>
      <w:r>
        <w:t>et à la qualité du contenu empirique des contributions. Les articles peuvent être soumis dans différentes rubriques :</w:t>
      </w:r>
    </w:p>
    <w:p w14:paraId="4FD82CE7" w14:textId="77777777" w:rsidR="004630F9" w:rsidRDefault="004630F9" w:rsidP="004630F9">
      <w:pPr>
        <w:pStyle w:val="Paragraphedeliste"/>
        <w:numPr>
          <w:ilvl w:val="0"/>
          <w:numId w:val="4"/>
        </w:numPr>
        <w:spacing w:after="40" w:line="259" w:lineRule="auto"/>
        <w:ind w:left="714" w:hanging="357"/>
        <w:contextualSpacing w:val="0"/>
        <w:jc w:val="both"/>
      </w:pPr>
      <w:r>
        <w:t xml:space="preserve"> « Recherches » (publication de résultats de recherches originales) ;</w:t>
      </w:r>
    </w:p>
    <w:p w14:paraId="333F72DC" w14:textId="77777777" w:rsidR="004630F9" w:rsidRDefault="004630F9" w:rsidP="004630F9">
      <w:pPr>
        <w:pStyle w:val="Paragraphedeliste"/>
        <w:numPr>
          <w:ilvl w:val="0"/>
          <w:numId w:val="4"/>
        </w:numPr>
        <w:spacing w:after="40" w:line="259" w:lineRule="auto"/>
        <w:ind w:left="714" w:hanging="357"/>
        <w:contextualSpacing w:val="0"/>
        <w:jc w:val="both"/>
      </w:pPr>
      <w:r>
        <w:t xml:space="preserve"> « Faits et chiffres » (synthèse à partir de données chiffrées) ;</w:t>
      </w:r>
    </w:p>
    <w:p w14:paraId="24262CB4" w14:textId="77777777" w:rsidR="004630F9" w:rsidRDefault="004630F9" w:rsidP="004630F9">
      <w:pPr>
        <w:pStyle w:val="Paragraphedeliste"/>
        <w:numPr>
          <w:ilvl w:val="0"/>
          <w:numId w:val="4"/>
        </w:numPr>
        <w:spacing w:after="40" w:line="259" w:lineRule="auto"/>
        <w:ind w:left="714" w:hanging="357"/>
        <w:contextualSpacing w:val="0"/>
        <w:jc w:val="both"/>
      </w:pPr>
      <w:r>
        <w:t xml:space="preserve"> « </w:t>
      </w:r>
      <w:r>
        <w:rPr>
          <w:rFonts w:cstheme="minorHAnsi"/>
        </w:rPr>
        <w:t>É</w:t>
      </w:r>
      <w:r>
        <w:t>tats de l’art » (revues de la littérature académique) ;</w:t>
      </w:r>
    </w:p>
    <w:p w14:paraId="678DB381" w14:textId="77777777" w:rsidR="004630F9" w:rsidRDefault="004630F9" w:rsidP="004630F9">
      <w:pPr>
        <w:pStyle w:val="Paragraphedeliste"/>
        <w:numPr>
          <w:ilvl w:val="0"/>
          <w:numId w:val="4"/>
        </w:numPr>
        <w:spacing w:after="40" w:line="259" w:lineRule="auto"/>
        <w:ind w:left="714" w:hanging="357"/>
        <w:contextualSpacing w:val="0"/>
        <w:jc w:val="both"/>
      </w:pPr>
      <w:r>
        <w:t xml:space="preserve"> « Débats » (publications de points de vue) ;</w:t>
      </w:r>
    </w:p>
    <w:p w14:paraId="422C4BF5" w14:textId="77777777" w:rsidR="004630F9" w:rsidRDefault="004630F9" w:rsidP="004630F9">
      <w:pPr>
        <w:pStyle w:val="Paragraphedeliste"/>
        <w:numPr>
          <w:ilvl w:val="0"/>
          <w:numId w:val="4"/>
        </w:numPr>
        <w:spacing w:after="240" w:line="259" w:lineRule="auto"/>
        <w:contextualSpacing w:val="0"/>
        <w:jc w:val="both"/>
      </w:pPr>
      <w:r>
        <w:t>« Notes de lecture » (commentaires sur des livres récemment parus).</w:t>
      </w:r>
    </w:p>
    <w:p w14:paraId="386AC5A7" w14:textId="77777777" w:rsidR="004630F9" w:rsidRDefault="004630F9" w:rsidP="004630F9">
      <w:pPr>
        <w:pStyle w:val="Titre3"/>
        <w:keepNext w:val="0"/>
        <w:keepLines w:val="0"/>
        <w:widowControl w:val="0"/>
        <w:numPr>
          <w:ilvl w:val="0"/>
          <w:numId w:val="0"/>
        </w:numPr>
        <w:spacing w:before="0" w:after="240"/>
      </w:pPr>
      <w:bookmarkStart w:id="6" w:name="_Toc137551153"/>
      <w:bookmarkStart w:id="7" w:name="_Toc202341152"/>
      <w:r>
        <w:t>2.1.1. La codirection de la revue et le Comité éditorial</w:t>
      </w:r>
      <w:bookmarkEnd w:id="6"/>
      <w:bookmarkEnd w:id="7"/>
    </w:p>
    <w:p w14:paraId="732D74BA" w14:textId="4C6C5FD9" w:rsidR="004630F9" w:rsidRDefault="004630F9" w:rsidP="0025451B">
      <w:pPr>
        <w:spacing w:after="120"/>
        <w:jc w:val="both"/>
      </w:pPr>
      <w:r>
        <w:t>Depuis 202</w:t>
      </w:r>
      <w:r w:rsidR="00D949BC">
        <w:t>5</w:t>
      </w:r>
      <w:r>
        <w:t xml:space="preserve">, quatre personnes assurent la </w:t>
      </w:r>
      <w:r>
        <w:rPr>
          <w:u w:val="single"/>
        </w:rPr>
        <w:t>codirection de la revue</w:t>
      </w:r>
      <w:r>
        <w:t xml:space="preserve"> </w:t>
      </w:r>
      <w:r>
        <w:rPr>
          <w:rFonts w:cstheme="minorHAnsi"/>
          <w:i/>
        </w:rPr>
        <w:t>É</w:t>
      </w:r>
      <w:r w:rsidRPr="008A4850">
        <w:rPr>
          <w:i/>
        </w:rPr>
        <w:t>conomie rurale</w:t>
      </w:r>
      <w:r>
        <w:t xml:space="preserve"> :</w:t>
      </w:r>
    </w:p>
    <w:p w14:paraId="31E3F457" w14:textId="2C5F26F0" w:rsidR="004630F9" w:rsidRDefault="004630F9" w:rsidP="0025451B">
      <w:pPr>
        <w:pStyle w:val="Paragraphedeliste"/>
        <w:numPr>
          <w:ilvl w:val="0"/>
          <w:numId w:val="3"/>
        </w:numPr>
        <w:spacing w:after="20" w:line="259" w:lineRule="auto"/>
        <w:ind w:left="714" w:hanging="357"/>
        <w:contextualSpacing w:val="0"/>
        <w:jc w:val="both"/>
      </w:pPr>
      <w:r>
        <w:rPr>
          <w:rFonts w:cstheme="minorHAnsi"/>
          <w:color w:val="000000"/>
          <w:shd w:val="clear" w:color="auto" w:fill="FFFFFF"/>
        </w:rPr>
        <w:t xml:space="preserve">Pascal Grouiez - </w:t>
      </w:r>
      <w:r>
        <w:rPr>
          <w:rFonts w:cstheme="minorHAnsi"/>
        </w:rPr>
        <w:t>É</w:t>
      </w:r>
      <w:r>
        <w:t>conomie, Université Paris Diderot (Paris)</w:t>
      </w:r>
    </w:p>
    <w:p w14:paraId="15C530B3" w14:textId="359EBF9B" w:rsidR="00D949BC" w:rsidRDefault="00D949BC" w:rsidP="0025451B">
      <w:pPr>
        <w:pStyle w:val="Paragraphedeliste"/>
        <w:numPr>
          <w:ilvl w:val="0"/>
          <w:numId w:val="3"/>
        </w:numPr>
        <w:spacing w:after="20"/>
        <w:contextualSpacing w:val="0"/>
      </w:pPr>
      <w:r>
        <w:t xml:space="preserve">Pauline Lécole - </w:t>
      </w:r>
      <w:r w:rsidRPr="00D949BC">
        <w:t xml:space="preserve">Économie, </w:t>
      </w:r>
      <w:r>
        <w:t>L’Institut Agro (Montpellier</w:t>
      </w:r>
      <w:r w:rsidRPr="00D949BC">
        <w:t>)</w:t>
      </w:r>
    </w:p>
    <w:p w14:paraId="4AB85BBA"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Pierre Levasseur - </w:t>
      </w:r>
      <w:r>
        <w:rPr>
          <w:rFonts w:cstheme="minorHAnsi"/>
        </w:rPr>
        <w:t>É</w:t>
      </w:r>
      <w:r>
        <w:t>conomie, INRAE (Paris)</w:t>
      </w:r>
    </w:p>
    <w:p w14:paraId="1DA3DE97" w14:textId="5DB1680C" w:rsidR="004630F9" w:rsidRPr="00D949BC" w:rsidRDefault="004630F9" w:rsidP="004630F9">
      <w:pPr>
        <w:pStyle w:val="Paragraphedeliste"/>
        <w:numPr>
          <w:ilvl w:val="0"/>
          <w:numId w:val="3"/>
        </w:numPr>
        <w:spacing w:after="240" w:line="259" w:lineRule="auto"/>
        <w:jc w:val="both"/>
        <w:rPr>
          <w:rFonts w:cstheme="minorHAnsi"/>
          <w:color w:val="000000"/>
          <w:highlight w:val="white"/>
        </w:rPr>
      </w:pPr>
      <w:r>
        <w:rPr>
          <w:rFonts w:cstheme="minorHAnsi"/>
          <w:color w:val="000000"/>
          <w:shd w:val="clear" w:color="auto" w:fill="FFFFFF"/>
        </w:rPr>
        <w:t xml:space="preserve">Lamia Rouached - </w:t>
      </w:r>
      <w:r>
        <w:rPr>
          <w:rFonts w:cstheme="minorHAnsi"/>
        </w:rPr>
        <w:t>É</w:t>
      </w:r>
      <w:r>
        <w:t>conomie, Institut Supérieur de Gestion de Tunis (Tunisie)</w:t>
      </w:r>
    </w:p>
    <w:p w14:paraId="46641CD8" w14:textId="4BDF74CB" w:rsidR="00D949BC" w:rsidRPr="00D949BC" w:rsidRDefault="00D949BC" w:rsidP="00D949BC">
      <w:pPr>
        <w:spacing w:after="240"/>
        <w:jc w:val="both"/>
        <w:rPr>
          <w:rFonts w:cstheme="minorHAnsi"/>
          <w:color w:val="000000"/>
          <w:highlight w:val="white"/>
        </w:rPr>
      </w:pPr>
      <w:r>
        <w:rPr>
          <w:rFonts w:cstheme="minorHAnsi"/>
          <w:color w:val="000000"/>
          <w:shd w:val="clear" w:color="auto" w:fill="FFFFFF"/>
        </w:rPr>
        <w:t xml:space="preserve">Nous remercions </w:t>
      </w:r>
      <w:r w:rsidRPr="00D949BC">
        <w:rPr>
          <w:rFonts w:cstheme="minorHAnsi"/>
          <w:color w:val="000000"/>
          <w:shd w:val="clear" w:color="auto" w:fill="FFFFFF"/>
        </w:rPr>
        <w:t xml:space="preserve">Catherine Laroche-Dupraz </w:t>
      </w:r>
      <w:r>
        <w:rPr>
          <w:rFonts w:cstheme="minorHAnsi"/>
          <w:color w:val="000000"/>
          <w:shd w:val="clear" w:color="auto" w:fill="FFFFFF"/>
        </w:rPr>
        <w:t>(</w:t>
      </w:r>
      <w:r>
        <w:t xml:space="preserve">Institut Agro Rennes-Angers) pour son engagement </w:t>
      </w:r>
      <w:r w:rsidR="0025451B">
        <w:t xml:space="preserve">passé </w:t>
      </w:r>
      <w:r>
        <w:t>dans ce collectif et son souci d’assurer</w:t>
      </w:r>
      <w:r w:rsidR="0025451B">
        <w:t>, en 2024,</w:t>
      </w:r>
      <w:r>
        <w:t xml:space="preserve"> une bonne tran</w:t>
      </w:r>
      <w:r w:rsidR="0025451B">
        <w:t>sition avec Pauline Lécole.</w:t>
      </w:r>
    </w:p>
    <w:p w14:paraId="329F0F89" w14:textId="77777777" w:rsidR="004630F9" w:rsidRDefault="004630F9" w:rsidP="004630F9">
      <w:r>
        <w:t xml:space="preserve">Outre les membres de la codirection, le </w:t>
      </w:r>
      <w:r>
        <w:rPr>
          <w:u w:val="single"/>
        </w:rPr>
        <w:t>Comité éditorial</w:t>
      </w:r>
      <w:r w:rsidRPr="008A4850">
        <w:t xml:space="preserve"> </w:t>
      </w:r>
      <w:r>
        <w:t>de la revue est actuellement composé de :</w:t>
      </w:r>
    </w:p>
    <w:p w14:paraId="1B23DBF4"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Sebastian Billows - </w:t>
      </w:r>
      <w:r>
        <w:t>Sociologie, INRAE, IRISSO (Paris)</w:t>
      </w:r>
    </w:p>
    <w:p w14:paraId="49B9E9AB"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Ségolène </w:t>
      </w:r>
      <w:proofErr w:type="spellStart"/>
      <w:r>
        <w:rPr>
          <w:rFonts w:cstheme="minorHAnsi"/>
          <w:color w:val="000000"/>
          <w:shd w:val="clear" w:color="auto" w:fill="FFFFFF"/>
        </w:rPr>
        <w:t>Darly</w:t>
      </w:r>
      <w:proofErr w:type="spellEnd"/>
      <w:r>
        <w:rPr>
          <w:rFonts w:cstheme="minorHAnsi"/>
          <w:color w:val="000000"/>
          <w:shd w:val="clear" w:color="auto" w:fill="FFFFFF"/>
        </w:rPr>
        <w:t xml:space="preserve"> - Géographie rurale, Université Paris 8</w:t>
      </w:r>
    </w:p>
    <w:p w14:paraId="7C4630A4"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Mohamed Ghali - </w:t>
      </w:r>
      <w:r>
        <w:rPr>
          <w:rFonts w:cstheme="minorHAnsi"/>
        </w:rPr>
        <w:t>É</w:t>
      </w:r>
      <w:r>
        <w:rPr>
          <w:rFonts w:cstheme="minorHAnsi"/>
          <w:color w:val="000000"/>
          <w:shd w:val="clear" w:color="auto" w:fill="FFFFFF"/>
        </w:rPr>
        <w:t>conomie, ESA (Angers)</w:t>
      </w:r>
    </w:p>
    <w:p w14:paraId="2BC4F685"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Pierre Girard - </w:t>
      </w:r>
      <w:r>
        <w:rPr>
          <w:rFonts w:cstheme="minorHAnsi"/>
        </w:rPr>
        <w:t>É</w:t>
      </w:r>
      <w:r>
        <w:rPr>
          <w:rFonts w:cstheme="minorHAnsi"/>
          <w:color w:val="000000"/>
          <w:shd w:val="clear" w:color="auto" w:fill="FFFFFF"/>
        </w:rPr>
        <w:t>conomie, CIRAD (Montpellier)</w:t>
      </w:r>
    </w:p>
    <w:p w14:paraId="3E32185E"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Amandine </w:t>
      </w:r>
      <w:proofErr w:type="spellStart"/>
      <w:r>
        <w:rPr>
          <w:rFonts w:cstheme="minorHAnsi"/>
          <w:color w:val="000000"/>
          <w:shd w:val="clear" w:color="auto" w:fill="FFFFFF"/>
        </w:rPr>
        <w:t>Hertzog</w:t>
      </w:r>
      <w:proofErr w:type="spellEnd"/>
      <w:r>
        <w:rPr>
          <w:rFonts w:cstheme="minorHAnsi"/>
          <w:color w:val="000000"/>
          <w:shd w:val="clear" w:color="auto" w:fill="FFFFFF"/>
        </w:rPr>
        <w:t xml:space="preserve"> </w:t>
      </w:r>
      <w:proofErr w:type="spellStart"/>
      <w:r>
        <w:rPr>
          <w:rFonts w:cstheme="minorHAnsi"/>
          <w:color w:val="000000"/>
          <w:shd w:val="clear" w:color="auto" w:fill="FFFFFF"/>
        </w:rPr>
        <w:t>Adamczewski</w:t>
      </w:r>
      <w:proofErr w:type="spellEnd"/>
      <w:r>
        <w:rPr>
          <w:rFonts w:cstheme="minorHAnsi"/>
          <w:color w:val="000000"/>
          <w:shd w:val="clear" w:color="auto" w:fill="FFFFFF"/>
        </w:rPr>
        <w:t xml:space="preserve"> - </w:t>
      </w:r>
      <w:r>
        <w:t>Géographie, CIRAD, UMR G-eau (St Louis, Sénégal)</w:t>
      </w:r>
    </w:p>
    <w:p w14:paraId="22DDB600"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Julie Labatut - G</w:t>
      </w:r>
      <w:r>
        <w:t>estion, INRAE, LISIS (Noisy-le-Grand)</w:t>
      </w:r>
    </w:p>
    <w:p w14:paraId="2E9BEE66"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Stéphane </w:t>
      </w:r>
      <w:proofErr w:type="spellStart"/>
      <w:r>
        <w:rPr>
          <w:rFonts w:cstheme="minorHAnsi"/>
          <w:color w:val="000000"/>
          <w:shd w:val="clear" w:color="auto" w:fill="FFFFFF"/>
        </w:rPr>
        <w:t>Lemarié</w:t>
      </w:r>
      <w:proofErr w:type="spellEnd"/>
      <w:r>
        <w:rPr>
          <w:rFonts w:cstheme="minorHAnsi"/>
          <w:color w:val="000000"/>
          <w:shd w:val="clear" w:color="auto" w:fill="FFFFFF"/>
        </w:rPr>
        <w:t xml:space="preserve"> - </w:t>
      </w:r>
      <w:r>
        <w:rPr>
          <w:rFonts w:cstheme="minorHAnsi"/>
        </w:rPr>
        <w:t>É</w:t>
      </w:r>
      <w:r>
        <w:t>conomie, INRAE (Grenoble)</w:t>
      </w:r>
    </w:p>
    <w:p w14:paraId="2F159513"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Kevin Maréchal - </w:t>
      </w:r>
      <w:r>
        <w:rPr>
          <w:rFonts w:cstheme="minorHAnsi"/>
        </w:rPr>
        <w:t>É</w:t>
      </w:r>
      <w:r>
        <w:t>conomie, Université de Liège (Belgique)</w:t>
      </w:r>
    </w:p>
    <w:p w14:paraId="6A04C175"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Geneviève Nguyen - </w:t>
      </w:r>
      <w:r>
        <w:rPr>
          <w:rFonts w:cstheme="minorHAnsi"/>
        </w:rPr>
        <w:t>É</w:t>
      </w:r>
      <w:r>
        <w:t>conomie, ENSAT (Toulouse)</w:t>
      </w:r>
    </w:p>
    <w:p w14:paraId="537E9140"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Mathieu </w:t>
      </w:r>
      <w:proofErr w:type="spellStart"/>
      <w:r>
        <w:rPr>
          <w:rFonts w:cstheme="minorHAnsi"/>
          <w:color w:val="000000"/>
          <w:shd w:val="clear" w:color="auto" w:fill="FFFFFF"/>
        </w:rPr>
        <w:t>Ouedraogo</w:t>
      </w:r>
      <w:proofErr w:type="spellEnd"/>
      <w:r>
        <w:rPr>
          <w:rFonts w:cstheme="minorHAnsi"/>
          <w:color w:val="000000"/>
          <w:shd w:val="clear" w:color="auto" w:fill="FFFFFF"/>
        </w:rPr>
        <w:t xml:space="preserve"> - </w:t>
      </w:r>
      <w:r>
        <w:rPr>
          <w:rFonts w:cstheme="minorHAnsi"/>
        </w:rPr>
        <w:t>É</w:t>
      </w:r>
      <w:r>
        <w:t>conomie, CCAFS (Bamako, Mali)</w:t>
      </w:r>
    </w:p>
    <w:p w14:paraId="399725BC"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Samuel Pinaud - </w:t>
      </w:r>
      <w:r>
        <w:t>Sociologie, Université Paris Dauphine</w:t>
      </w:r>
    </w:p>
    <w:p w14:paraId="768F5CD5"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Thierry Pouch - </w:t>
      </w:r>
      <w:r>
        <w:rPr>
          <w:rFonts w:cstheme="minorHAnsi"/>
        </w:rPr>
        <w:t>É</w:t>
      </w:r>
      <w:r>
        <w:t>conomie, APCA et Université de Reims Champagne-Ardenne</w:t>
      </w:r>
    </w:p>
    <w:p w14:paraId="74E958C7" w14:textId="77777777" w:rsidR="004630F9" w:rsidRDefault="004630F9" w:rsidP="0025451B">
      <w:pPr>
        <w:pStyle w:val="Paragraphedeliste"/>
        <w:numPr>
          <w:ilvl w:val="0"/>
          <w:numId w:val="3"/>
        </w:numPr>
        <w:spacing w:after="20" w:line="259" w:lineRule="auto"/>
        <w:ind w:left="714" w:hanging="357"/>
        <w:contextualSpacing w:val="0"/>
        <w:jc w:val="both"/>
        <w:rPr>
          <w:rFonts w:cstheme="minorHAnsi"/>
          <w:color w:val="000000"/>
          <w:highlight w:val="white"/>
        </w:rPr>
      </w:pPr>
      <w:r>
        <w:rPr>
          <w:rFonts w:cstheme="minorHAnsi"/>
          <w:color w:val="000000"/>
          <w:shd w:val="clear" w:color="auto" w:fill="FFFFFF"/>
        </w:rPr>
        <w:t xml:space="preserve">Gwendoline </w:t>
      </w:r>
      <w:proofErr w:type="spellStart"/>
      <w:r>
        <w:rPr>
          <w:rFonts w:cstheme="minorHAnsi"/>
          <w:color w:val="000000"/>
          <w:shd w:val="clear" w:color="auto" w:fill="FFFFFF"/>
        </w:rPr>
        <w:t>Promsopha</w:t>
      </w:r>
      <w:proofErr w:type="spellEnd"/>
      <w:r>
        <w:rPr>
          <w:rFonts w:cstheme="minorHAnsi"/>
          <w:color w:val="000000"/>
          <w:shd w:val="clear" w:color="auto" w:fill="FFFFFF"/>
        </w:rPr>
        <w:t xml:space="preserve"> - </w:t>
      </w:r>
      <w:r>
        <w:rPr>
          <w:rFonts w:cstheme="minorHAnsi"/>
        </w:rPr>
        <w:t>É</w:t>
      </w:r>
      <w:r>
        <w:t>conomie, Université Aix Marseille</w:t>
      </w:r>
    </w:p>
    <w:p w14:paraId="36FFBECF" w14:textId="77777777" w:rsidR="004630F9" w:rsidRDefault="004630F9" w:rsidP="004630F9">
      <w:pPr>
        <w:pStyle w:val="Paragraphedeliste"/>
        <w:numPr>
          <w:ilvl w:val="0"/>
          <w:numId w:val="3"/>
        </w:numPr>
        <w:spacing w:after="240" w:line="259" w:lineRule="auto"/>
        <w:jc w:val="both"/>
        <w:rPr>
          <w:rFonts w:cstheme="minorHAnsi"/>
          <w:color w:val="000000"/>
          <w:highlight w:val="white"/>
        </w:rPr>
      </w:pPr>
      <w:r>
        <w:rPr>
          <w:rFonts w:cstheme="minorHAnsi"/>
          <w:color w:val="000000"/>
          <w:shd w:val="clear" w:color="auto" w:fill="FFFFFF"/>
        </w:rPr>
        <w:t xml:space="preserve">Annie Royer - </w:t>
      </w:r>
      <w:r>
        <w:rPr>
          <w:rFonts w:cstheme="minorHAnsi"/>
        </w:rPr>
        <w:t>É</w:t>
      </w:r>
      <w:r>
        <w:t>conomie, Université Laval, Québec (Canada)</w:t>
      </w:r>
    </w:p>
    <w:p w14:paraId="0C47D010" w14:textId="77777777" w:rsidR="004630F9" w:rsidRDefault="004630F9" w:rsidP="004630F9">
      <w:r>
        <w:t>Sandrine Modica, salariée de la SFER, assure le secrétariat de rédaction.</w:t>
      </w:r>
    </w:p>
    <w:p w14:paraId="3A05A684" w14:textId="77777777" w:rsidR="004630F9" w:rsidRDefault="004630F9" w:rsidP="004630F9">
      <w:pPr>
        <w:pStyle w:val="Titre3"/>
        <w:keepNext w:val="0"/>
        <w:keepLines w:val="0"/>
        <w:widowControl w:val="0"/>
        <w:numPr>
          <w:ilvl w:val="0"/>
          <w:numId w:val="0"/>
        </w:numPr>
        <w:spacing w:before="0" w:after="240"/>
      </w:pPr>
      <w:bookmarkStart w:id="8" w:name="_Toc137551154"/>
      <w:bookmarkStart w:id="9" w:name="_Toc202341153"/>
      <w:r>
        <w:lastRenderedPageBreak/>
        <w:t>2.1.2. Le bilan de l’activité éditoriale</w:t>
      </w:r>
      <w:bookmarkEnd w:id="8"/>
      <w:bookmarkEnd w:id="9"/>
    </w:p>
    <w:p w14:paraId="05D1F258" w14:textId="3279B996" w:rsidR="004630F9" w:rsidRPr="00330B2C" w:rsidRDefault="004630F9" w:rsidP="004630F9">
      <w:pPr>
        <w:spacing w:after="240"/>
        <w:jc w:val="both"/>
        <w:rPr>
          <w:color w:val="000000" w:themeColor="text1"/>
        </w:rPr>
      </w:pPr>
      <w:r w:rsidRPr="00330B2C">
        <w:t>Pour l’an</w:t>
      </w:r>
      <w:r w:rsidR="0025451B" w:rsidRPr="00330B2C">
        <w:t>née civile de 2024</w:t>
      </w:r>
      <w:r w:rsidRPr="00330B2C">
        <w:t>, en combinant soumissions s</w:t>
      </w:r>
      <w:r w:rsidR="00E5099B" w:rsidRPr="00330B2C">
        <w:t>pontanées et numéros spéciaux, 63</w:t>
      </w:r>
      <w:r w:rsidRPr="00330B2C">
        <w:t xml:space="preserve"> articles ont été reçus. L</w:t>
      </w:r>
      <w:r w:rsidR="00E5099B" w:rsidRPr="00330B2C">
        <w:t>e taux de refus des articles, 70 % (45</w:t>
      </w:r>
      <w:r w:rsidRPr="00330B2C">
        <w:t xml:space="preserve"> </w:t>
      </w:r>
      <w:r w:rsidR="00E5099B" w:rsidRPr="00330B2C">
        <w:t>articles ont été refusés en 2024</w:t>
      </w:r>
      <w:r w:rsidRPr="00330B2C">
        <w:t>), a lieu essentiellement dans la phase dite d’évaluation de pertinence, c’est-à-dire avant l’envoi des articles aux relecteurs. Ces chiffres sont stables depuis plusieurs années.</w:t>
      </w:r>
    </w:p>
    <w:p w14:paraId="624ACC05" w14:textId="505F61AA" w:rsidR="004630F9" w:rsidRPr="00330B2C" w:rsidRDefault="004630F9" w:rsidP="004630F9">
      <w:pPr>
        <w:spacing w:after="240"/>
        <w:jc w:val="both"/>
      </w:pPr>
      <w:r w:rsidRPr="00330B2C">
        <w:t>Quatre numéros (du numéro 38</w:t>
      </w:r>
      <w:r w:rsidR="0025451B" w:rsidRPr="00330B2C">
        <w:t>7</w:t>
      </w:r>
      <w:r w:rsidRPr="00330B2C">
        <w:t xml:space="preserve"> au num</w:t>
      </w:r>
      <w:r w:rsidR="0025451B" w:rsidRPr="00330B2C">
        <w:t>éro 390) ont été publiés en 2024</w:t>
      </w:r>
      <w:r w:rsidRPr="00330B2C">
        <w:t>, suivant ainsi le rythme de publication trimestriel établi depuis 2018.</w:t>
      </w:r>
    </w:p>
    <w:p w14:paraId="6A81C28A" w14:textId="77947B03" w:rsidR="004630F9" w:rsidRDefault="00E5099B" w:rsidP="004630F9">
      <w:pPr>
        <w:spacing w:after="240"/>
        <w:jc w:val="both"/>
      </w:pPr>
      <w:r w:rsidRPr="00330B2C">
        <w:t>Au total, 20 articles « Recherche », 4</w:t>
      </w:r>
      <w:r w:rsidR="004630F9" w:rsidRPr="00330B2C">
        <w:t xml:space="preserve"> articles « Faits et Chiffres », 1 article « </w:t>
      </w:r>
      <w:r w:rsidR="004630F9" w:rsidRPr="00330B2C">
        <w:rPr>
          <w:rFonts w:cstheme="minorHAnsi"/>
        </w:rPr>
        <w:t>É</w:t>
      </w:r>
      <w:r w:rsidR="004630F9" w:rsidRPr="00330B2C">
        <w:t>tat de l’art »</w:t>
      </w:r>
      <w:r w:rsidR="00AF26E2" w:rsidRPr="00330B2C">
        <w:t xml:space="preserve"> et </w:t>
      </w:r>
      <w:r w:rsidRPr="00330B2C">
        <w:t>3</w:t>
      </w:r>
      <w:r w:rsidR="000E2872" w:rsidRPr="00330B2C">
        <w:t> </w:t>
      </w:r>
      <w:r w:rsidR="004630F9" w:rsidRPr="00330B2C">
        <w:t>« Notes de l</w:t>
      </w:r>
      <w:r w:rsidRPr="00330B2C">
        <w:t>ecture » ont été publiés en 2024</w:t>
      </w:r>
      <w:r w:rsidR="004630F9" w:rsidRPr="00330B2C">
        <w:t>. L’économie est la discipline la plus représentée (</w:t>
      </w:r>
      <w:r w:rsidR="00F61EB8" w:rsidRPr="00330B2C">
        <w:t>16 articles</w:t>
      </w:r>
      <w:r w:rsidR="000E2872" w:rsidRPr="00330B2C">
        <w:t xml:space="preserve">), </w:t>
      </w:r>
      <w:r w:rsidR="004630F9" w:rsidRPr="00330B2C">
        <w:t>mais la revue a gardé cette année une ouverture pluridisciplinaire avec également des publicatio</w:t>
      </w:r>
      <w:r w:rsidR="00F61EB8" w:rsidRPr="00330B2C">
        <w:t>ns relevant de la sociologie (4 articles), des sciences de gestion (3 articles) et de la géographie (2 articles</w:t>
      </w:r>
      <w:r w:rsidR="004630F9" w:rsidRPr="00330B2C">
        <w:t>).</w:t>
      </w:r>
    </w:p>
    <w:p w14:paraId="0F112976" w14:textId="3C42735A" w:rsidR="004630F9" w:rsidRDefault="004630F9" w:rsidP="004630F9">
      <w:pPr>
        <w:pStyle w:val="Titre3"/>
        <w:keepNext w:val="0"/>
        <w:keepLines w:val="0"/>
        <w:widowControl w:val="0"/>
        <w:numPr>
          <w:ilvl w:val="0"/>
          <w:numId w:val="0"/>
        </w:numPr>
        <w:spacing w:before="0" w:after="240"/>
      </w:pPr>
      <w:bookmarkStart w:id="10" w:name="_Toc137551155"/>
      <w:bookmarkStart w:id="11" w:name="_Toc202341154"/>
      <w:r>
        <w:t>2.1.3. Le rappel des articles parus depuis janvier 202</w:t>
      </w:r>
      <w:bookmarkEnd w:id="10"/>
      <w:r w:rsidR="0025451B">
        <w:t>4</w:t>
      </w:r>
      <w:bookmarkEnd w:id="11"/>
    </w:p>
    <w:p w14:paraId="20705AFA" w14:textId="3BC944D4" w:rsidR="004630F9" w:rsidRDefault="004630F9" w:rsidP="004630F9">
      <w:pPr>
        <w:spacing w:after="240"/>
      </w:pPr>
      <w:r>
        <w:t xml:space="preserve">Pour rappel, les articles parus dans </w:t>
      </w:r>
      <w:r>
        <w:rPr>
          <w:rFonts w:cstheme="minorHAnsi"/>
          <w:i/>
        </w:rPr>
        <w:t>É</w:t>
      </w:r>
      <w:r w:rsidRPr="00520B0E">
        <w:rPr>
          <w:i/>
        </w:rPr>
        <w:t>conomie rurale</w:t>
      </w:r>
      <w:r w:rsidR="0025451B">
        <w:t xml:space="preserve"> depuis 2024</w:t>
      </w:r>
      <w:r w:rsidR="00FC7726">
        <w:t xml:space="preserve"> (et début 2025)</w:t>
      </w:r>
      <w:r>
        <w:t xml:space="preserve"> sont les suivants :</w:t>
      </w:r>
    </w:p>
    <w:p w14:paraId="1D309C46" w14:textId="30247B4E" w:rsidR="00044FB8" w:rsidRPr="00044FB8" w:rsidRDefault="00044FB8" w:rsidP="004630F9">
      <w:pPr>
        <w:spacing w:after="240"/>
        <w:rPr>
          <w:u w:val="single"/>
        </w:rPr>
      </w:pPr>
      <w:r w:rsidRPr="00044FB8">
        <w:rPr>
          <w:u w:val="single"/>
        </w:rPr>
        <w:t>N° 38</w:t>
      </w:r>
      <w:r w:rsidR="0025451B">
        <w:rPr>
          <w:u w:val="single"/>
        </w:rPr>
        <w:t>7</w:t>
      </w:r>
      <w:r w:rsidRPr="00044FB8">
        <w:rPr>
          <w:u w:val="single"/>
        </w:rPr>
        <w:t xml:space="preserve"> (janvier-mars 202</w:t>
      </w:r>
      <w:r w:rsidR="0025451B">
        <w:rPr>
          <w:u w:val="single"/>
        </w:rPr>
        <w:t>4</w:t>
      </w:r>
      <w:r w:rsidRPr="00044FB8">
        <w:rPr>
          <w:u w:val="single"/>
        </w:rPr>
        <w:t>)</w:t>
      </w:r>
    </w:p>
    <w:p w14:paraId="66FB1A30" w14:textId="0CF60A5E" w:rsidR="008B58CB" w:rsidRP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 xml:space="preserve">Une étude des subjectivités partagées par les parties-prenantes d’un jardin urbain inspiré de la </w:t>
      </w:r>
      <w:proofErr w:type="spellStart"/>
      <w:r w:rsidRPr="008B58CB">
        <w:rPr>
          <w:rFonts w:ascii="Calibri" w:eastAsia="Times New Roman" w:hAnsi="Calibri" w:cs="Calibri"/>
          <w:bCs/>
          <w:color w:val="000000"/>
          <w:lang w:eastAsia="en-GB"/>
        </w:rPr>
        <w:t>permaculture</w:t>
      </w:r>
      <w:proofErr w:type="spellEnd"/>
      <w:r>
        <w:rPr>
          <w:rFonts w:ascii="Calibri" w:eastAsia="Times New Roman" w:hAnsi="Calibri" w:cs="Calibri"/>
          <w:bCs/>
          <w:color w:val="000000"/>
          <w:lang w:eastAsia="en-GB"/>
        </w:rPr>
        <w:t>.</w:t>
      </w:r>
    </w:p>
    <w:p w14:paraId="4A289A33" w14:textId="4559C394" w:rsidR="008B58CB" w:rsidRP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Solvabilité des producteurs dans une chaine</w:t>
      </w:r>
      <w:r>
        <w:rPr>
          <w:rFonts w:ascii="Calibri" w:eastAsia="Times New Roman" w:hAnsi="Calibri" w:cs="Calibri"/>
          <w:bCs/>
          <w:color w:val="000000"/>
          <w:lang w:eastAsia="en-GB"/>
        </w:rPr>
        <w:t xml:space="preserve"> de valeur riz en Côte d’Ivoire.</w:t>
      </w:r>
    </w:p>
    <w:p w14:paraId="12B06C8C" w14:textId="3512C73A" w:rsidR="008B58CB" w:rsidRP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Typologie et performances économiques des exploitations cotonnières au Bénin</w:t>
      </w:r>
      <w:r>
        <w:rPr>
          <w:rFonts w:ascii="Calibri" w:eastAsia="Times New Roman" w:hAnsi="Calibri" w:cs="Calibri"/>
          <w:bCs/>
          <w:color w:val="000000"/>
          <w:lang w:eastAsia="en-GB"/>
        </w:rPr>
        <w:t>.</w:t>
      </w:r>
    </w:p>
    <w:p w14:paraId="1540FE6B" w14:textId="35863BB3" w:rsidR="008B58CB" w:rsidRP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Effets économiques et environnementaux de la mesure d’interdiction des exportation</w:t>
      </w:r>
      <w:r>
        <w:rPr>
          <w:rFonts w:ascii="Calibri" w:eastAsia="Times New Roman" w:hAnsi="Calibri" w:cs="Calibri"/>
          <w:bCs/>
          <w:color w:val="000000"/>
          <w:lang w:eastAsia="en-GB"/>
        </w:rPr>
        <w:t>s de bois de grumes au Cameroun.</w:t>
      </w:r>
    </w:p>
    <w:p w14:paraId="796D1440" w14:textId="2B7BB25A" w:rsidR="008B58CB" w:rsidRP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La restauration collective, vecteur de reterritorialisation po</w:t>
      </w:r>
      <w:r>
        <w:rPr>
          <w:rFonts w:ascii="Calibri" w:eastAsia="Times New Roman" w:hAnsi="Calibri" w:cs="Calibri"/>
          <w:bCs/>
          <w:color w:val="000000"/>
          <w:lang w:eastAsia="en-GB"/>
        </w:rPr>
        <w:t>ur un approvisionnement durable </w:t>
      </w:r>
      <w:r w:rsidRPr="008B58CB">
        <w:rPr>
          <w:rFonts w:ascii="Calibri" w:eastAsia="Times New Roman" w:hAnsi="Calibri" w:cs="Calibri"/>
          <w:bCs/>
          <w:color w:val="000000"/>
          <w:lang w:eastAsia="en-GB"/>
        </w:rPr>
        <w:t xml:space="preserve">? </w:t>
      </w:r>
    </w:p>
    <w:p w14:paraId="150ED51F" w14:textId="557ED3B6" w:rsidR="008B58CB" w:rsidRDefault="008B58CB" w:rsidP="00B22ED8">
      <w:pPr>
        <w:numPr>
          <w:ilvl w:val="0"/>
          <w:numId w:val="5"/>
        </w:numPr>
        <w:spacing w:after="240" w:line="240" w:lineRule="auto"/>
        <w:ind w:left="714" w:hanging="357"/>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 xml:space="preserve">PAC 2023-2027 : applications et effets </w:t>
      </w:r>
      <w:proofErr w:type="spellStart"/>
      <w:r w:rsidRPr="008B58CB">
        <w:rPr>
          <w:rFonts w:ascii="Calibri" w:eastAsia="Times New Roman" w:hAnsi="Calibri" w:cs="Calibri"/>
          <w:bCs/>
          <w:color w:val="000000"/>
          <w:lang w:eastAsia="en-GB"/>
        </w:rPr>
        <w:t>redistributifs</w:t>
      </w:r>
      <w:proofErr w:type="spellEnd"/>
      <w:r w:rsidRPr="008B58CB">
        <w:rPr>
          <w:rFonts w:ascii="Calibri" w:eastAsia="Times New Roman" w:hAnsi="Calibri" w:cs="Calibri"/>
          <w:bCs/>
          <w:color w:val="000000"/>
          <w:lang w:eastAsia="en-GB"/>
        </w:rPr>
        <w:t xml:space="preserve"> de la surprime dans le</w:t>
      </w:r>
      <w:r>
        <w:rPr>
          <w:rFonts w:ascii="Calibri" w:eastAsia="Times New Roman" w:hAnsi="Calibri" w:cs="Calibri"/>
          <w:bCs/>
          <w:color w:val="000000"/>
          <w:lang w:eastAsia="en-GB"/>
        </w:rPr>
        <w:t>s États membres de l’UE.</w:t>
      </w:r>
    </w:p>
    <w:p w14:paraId="74B9A13A" w14:textId="1BEDC17A" w:rsidR="004630F9" w:rsidRPr="00B539EA" w:rsidRDefault="00044FB8" w:rsidP="00044FB8">
      <w:pPr>
        <w:spacing w:after="240"/>
        <w:rPr>
          <w:rFonts w:ascii="Calibri" w:eastAsia="Times New Roman" w:hAnsi="Calibri" w:cs="Calibri"/>
          <w:bCs/>
          <w:color w:val="000000"/>
          <w:u w:val="single"/>
          <w:lang w:eastAsia="en-GB"/>
        </w:rPr>
      </w:pPr>
      <w:r w:rsidRPr="00044FB8">
        <w:rPr>
          <w:u w:val="single"/>
        </w:rPr>
        <w:t>N° 38</w:t>
      </w:r>
      <w:r w:rsidR="008B58CB">
        <w:rPr>
          <w:u w:val="single"/>
        </w:rPr>
        <w:t>8</w:t>
      </w:r>
      <w:r>
        <w:rPr>
          <w:u w:val="single"/>
        </w:rPr>
        <w:t xml:space="preserve"> (</w:t>
      </w:r>
      <w:r w:rsidR="004630F9" w:rsidRPr="00B539EA">
        <w:rPr>
          <w:rFonts w:ascii="Calibri" w:eastAsia="Times New Roman" w:hAnsi="Calibri" w:cs="Calibri"/>
          <w:bCs/>
          <w:color w:val="000000"/>
          <w:u w:val="single"/>
          <w:lang w:eastAsia="en-GB"/>
        </w:rPr>
        <w:t>avril-juin 202</w:t>
      </w:r>
      <w:r w:rsidR="008B58CB">
        <w:rPr>
          <w:rFonts w:ascii="Calibri" w:eastAsia="Times New Roman" w:hAnsi="Calibri" w:cs="Calibri"/>
          <w:bCs/>
          <w:color w:val="000000"/>
          <w:u w:val="single"/>
          <w:lang w:eastAsia="en-GB"/>
        </w:rPr>
        <w:t>4</w:t>
      </w:r>
      <w:r w:rsidR="004630F9" w:rsidRPr="00B539EA">
        <w:rPr>
          <w:rFonts w:ascii="Calibri" w:eastAsia="Times New Roman" w:hAnsi="Calibri" w:cs="Calibri"/>
          <w:bCs/>
          <w:color w:val="000000"/>
          <w:u w:val="single"/>
          <w:lang w:eastAsia="en-GB"/>
        </w:rPr>
        <w:t>)</w:t>
      </w:r>
    </w:p>
    <w:p w14:paraId="1CF40D21" w14:textId="1AFA90CE"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L'utilisation des téléphones mobiles et la pauvreté des ménages agricoles au Niger</w:t>
      </w:r>
      <w:r>
        <w:rPr>
          <w:rFonts w:ascii="Calibri" w:eastAsia="Times New Roman" w:hAnsi="Calibri" w:cs="Calibri"/>
          <w:bCs/>
          <w:color w:val="000000"/>
          <w:lang w:eastAsia="en-GB"/>
        </w:rPr>
        <w:t>.</w:t>
      </w:r>
    </w:p>
    <w:p w14:paraId="2B7EA0B3" w14:textId="5A5D9758"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 xml:space="preserve">Les usages du numériques servent-ils toujours la durabilité des exploitations ? Le cas des maraîchers en </w:t>
      </w:r>
      <w:r>
        <w:rPr>
          <w:rFonts w:ascii="Calibri" w:eastAsia="Times New Roman" w:hAnsi="Calibri" w:cs="Calibri"/>
          <w:bCs/>
          <w:color w:val="000000"/>
          <w:lang w:eastAsia="en-GB"/>
        </w:rPr>
        <w:t>France.</w:t>
      </w:r>
    </w:p>
    <w:p w14:paraId="0897A61C" w14:textId="2E1682A4"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Influence du numérique sur la coordination entre acteurs dans les filières pastorales au Sénégal</w:t>
      </w:r>
      <w:r>
        <w:rPr>
          <w:rFonts w:ascii="Calibri" w:eastAsia="Times New Roman" w:hAnsi="Calibri" w:cs="Calibri"/>
          <w:bCs/>
          <w:color w:val="000000"/>
          <w:lang w:eastAsia="en-GB"/>
        </w:rPr>
        <w:t>.</w:t>
      </w:r>
    </w:p>
    <w:p w14:paraId="2318B1FB" w14:textId="73AEA5B4"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Transformations numériques dans l'agriculture brésilienne : état actuel et ses conséquences</w:t>
      </w:r>
      <w:r>
        <w:rPr>
          <w:rFonts w:ascii="Calibri" w:eastAsia="Times New Roman" w:hAnsi="Calibri" w:cs="Calibri"/>
          <w:bCs/>
          <w:color w:val="000000"/>
          <w:lang w:eastAsia="en-GB"/>
        </w:rPr>
        <w:t>.</w:t>
      </w:r>
    </w:p>
    <w:p w14:paraId="64E1859D" w14:textId="58F270F8"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Trajectoire technologique des outils numériques d'aide à la décision pour la fertilisation azotée en France. Complexité des modes de conception et de distribution</w:t>
      </w:r>
      <w:r>
        <w:rPr>
          <w:rFonts w:ascii="Calibri" w:eastAsia="Times New Roman" w:hAnsi="Calibri" w:cs="Calibri"/>
          <w:bCs/>
          <w:color w:val="000000"/>
          <w:lang w:eastAsia="en-GB"/>
        </w:rPr>
        <w:t>.</w:t>
      </w:r>
    </w:p>
    <w:p w14:paraId="29274838" w14:textId="5D85A256" w:rsidR="008B58CB" w:rsidRDefault="008B58CB" w:rsidP="008B58CB">
      <w:pPr>
        <w:numPr>
          <w:ilvl w:val="0"/>
          <w:numId w:val="5"/>
        </w:numPr>
        <w:spacing w:after="120" w:line="240" w:lineRule="auto"/>
        <w:jc w:val="both"/>
        <w:rPr>
          <w:rFonts w:ascii="Calibri" w:eastAsia="Times New Roman" w:hAnsi="Calibri" w:cs="Calibri"/>
          <w:bCs/>
          <w:color w:val="000000"/>
          <w:lang w:eastAsia="en-GB"/>
        </w:rPr>
      </w:pPr>
      <w:r w:rsidRPr="008B58CB">
        <w:rPr>
          <w:rFonts w:ascii="Calibri" w:eastAsia="Times New Roman" w:hAnsi="Calibri" w:cs="Calibri"/>
          <w:bCs/>
          <w:color w:val="000000"/>
          <w:lang w:eastAsia="en-GB"/>
        </w:rPr>
        <w:t>Améliorer les outils numériques d'aide à la décision pour la protection phytosanitaire des cultures</w:t>
      </w:r>
      <w:r>
        <w:rPr>
          <w:rFonts w:ascii="Calibri" w:eastAsia="Times New Roman" w:hAnsi="Calibri" w:cs="Calibri"/>
          <w:bCs/>
          <w:color w:val="000000"/>
          <w:lang w:eastAsia="en-GB"/>
        </w:rPr>
        <w:t>.</w:t>
      </w:r>
    </w:p>
    <w:p w14:paraId="0F793398" w14:textId="28E72450" w:rsidR="000E2872" w:rsidRDefault="000E2872" w:rsidP="000E2872">
      <w:pPr>
        <w:spacing w:after="120" w:line="240" w:lineRule="auto"/>
        <w:ind w:left="714"/>
        <w:jc w:val="both"/>
        <w:rPr>
          <w:rFonts w:ascii="Calibri" w:eastAsia="Times New Roman" w:hAnsi="Calibri" w:cs="Calibri"/>
          <w:bCs/>
          <w:color w:val="000000"/>
          <w:lang w:eastAsia="en-GB"/>
        </w:rPr>
      </w:pPr>
    </w:p>
    <w:p w14:paraId="4668D549" w14:textId="6118740B" w:rsidR="00044FB8" w:rsidRDefault="00044FB8" w:rsidP="000E2872">
      <w:pPr>
        <w:spacing w:after="120" w:line="240" w:lineRule="auto"/>
        <w:ind w:left="714"/>
        <w:jc w:val="both"/>
        <w:rPr>
          <w:rFonts w:ascii="Calibri" w:eastAsia="Times New Roman" w:hAnsi="Calibri" w:cs="Calibri"/>
          <w:bCs/>
          <w:color w:val="000000"/>
          <w:lang w:eastAsia="en-GB"/>
        </w:rPr>
      </w:pPr>
    </w:p>
    <w:p w14:paraId="0228B094" w14:textId="71C7701C" w:rsidR="00044FB8" w:rsidRPr="00044FB8" w:rsidRDefault="00044FB8" w:rsidP="00044FB8">
      <w:pPr>
        <w:spacing w:after="240" w:line="240" w:lineRule="auto"/>
        <w:jc w:val="both"/>
        <w:rPr>
          <w:rFonts w:ascii="Calibri" w:eastAsia="Times New Roman" w:hAnsi="Calibri" w:cs="Calibri"/>
          <w:bCs/>
          <w:color w:val="000000"/>
          <w:u w:val="single"/>
          <w:lang w:eastAsia="en-GB"/>
        </w:rPr>
      </w:pPr>
      <w:r w:rsidRPr="00044FB8">
        <w:rPr>
          <w:rFonts w:ascii="Calibri" w:eastAsia="Times New Roman" w:hAnsi="Calibri" w:cs="Calibri"/>
          <w:bCs/>
          <w:color w:val="000000"/>
          <w:u w:val="single"/>
          <w:lang w:eastAsia="en-GB"/>
        </w:rPr>
        <w:lastRenderedPageBreak/>
        <w:t>N° 38</w:t>
      </w:r>
      <w:r w:rsidR="003157D1">
        <w:rPr>
          <w:rFonts w:ascii="Calibri" w:eastAsia="Times New Roman" w:hAnsi="Calibri" w:cs="Calibri"/>
          <w:bCs/>
          <w:color w:val="000000"/>
          <w:u w:val="single"/>
          <w:lang w:eastAsia="en-GB"/>
        </w:rPr>
        <w:t>9</w:t>
      </w:r>
      <w:r w:rsidRPr="00044FB8">
        <w:rPr>
          <w:rFonts w:ascii="Calibri" w:eastAsia="Times New Roman" w:hAnsi="Calibri" w:cs="Calibri"/>
          <w:bCs/>
          <w:color w:val="000000"/>
          <w:u w:val="single"/>
          <w:lang w:eastAsia="en-GB"/>
        </w:rPr>
        <w:t xml:space="preserve"> (juillet-septembre 202</w:t>
      </w:r>
      <w:r w:rsidR="003157D1">
        <w:rPr>
          <w:rFonts w:ascii="Calibri" w:eastAsia="Times New Roman" w:hAnsi="Calibri" w:cs="Calibri"/>
          <w:bCs/>
          <w:color w:val="000000"/>
          <w:u w:val="single"/>
          <w:lang w:eastAsia="en-GB"/>
        </w:rPr>
        <w:t>4</w:t>
      </w:r>
      <w:r w:rsidRPr="00044FB8">
        <w:rPr>
          <w:rFonts w:ascii="Calibri" w:eastAsia="Times New Roman" w:hAnsi="Calibri" w:cs="Calibri"/>
          <w:bCs/>
          <w:color w:val="000000"/>
          <w:u w:val="single"/>
          <w:lang w:eastAsia="en-GB"/>
        </w:rPr>
        <w:t>)</w:t>
      </w:r>
    </w:p>
    <w:p w14:paraId="5360D0C4" w14:textId="77777777"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Le numérique pour rééquilibrer la dépendance des agriculteurs à la filière ?</w:t>
      </w:r>
    </w:p>
    <w:p w14:paraId="25D4D4B8" w14:textId="705F6941"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 xml:space="preserve">De l'isolement au regroupement syndical. Le mouvement des caves particulières de l'Aude et la </w:t>
      </w:r>
      <w:proofErr w:type="spellStart"/>
      <w:r w:rsidRPr="003157D1">
        <w:rPr>
          <w:rFonts w:ascii="Calibri" w:eastAsia="Times New Roman" w:hAnsi="Calibri" w:cs="Calibri"/>
          <w:bCs/>
          <w:color w:val="000000"/>
          <w:lang w:eastAsia="en-GB"/>
        </w:rPr>
        <w:t>réarticulation</w:t>
      </w:r>
      <w:proofErr w:type="spellEnd"/>
      <w:r w:rsidRPr="003157D1">
        <w:rPr>
          <w:rFonts w:ascii="Calibri" w:eastAsia="Times New Roman" w:hAnsi="Calibri" w:cs="Calibri"/>
          <w:bCs/>
          <w:color w:val="000000"/>
          <w:lang w:eastAsia="en-GB"/>
        </w:rPr>
        <w:t xml:space="preserve"> de la représentation vitivinicole</w:t>
      </w:r>
      <w:r>
        <w:rPr>
          <w:rFonts w:ascii="Calibri" w:eastAsia="Times New Roman" w:hAnsi="Calibri" w:cs="Calibri"/>
          <w:bCs/>
          <w:color w:val="000000"/>
          <w:lang w:eastAsia="en-GB"/>
        </w:rPr>
        <w:t>.</w:t>
      </w:r>
    </w:p>
    <w:p w14:paraId="7854A982" w14:textId="16126E42"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Les parties prenantes du secteur laitier convergent-elles v</w:t>
      </w:r>
      <w:r w:rsidR="009670F4">
        <w:rPr>
          <w:rFonts w:ascii="Calibri" w:eastAsia="Times New Roman" w:hAnsi="Calibri" w:cs="Calibri"/>
          <w:bCs/>
          <w:color w:val="000000"/>
          <w:lang w:eastAsia="en-GB"/>
        </w:rPr>
        <w:t>ers une ambition partagée ? Une </w:t>
      </w:r>
      <w:r w:rsidRPr="003157D1">
        <w:rPr>
          <w:rFonts w:ascii="Calibri" w:eastAsia="Times New Roman" w:hAnsi="Calibri" w:cs="Calibri"/>
          <w:bCs/>
          <w:color w:val="000000"/>
          <w:lang w:eastAsia="en-GB"/>
        </w:rPr>
        <w:t xml:space="preserve">analyse </w:t>
      </w:r>
      <w:proofErr w:type="spellStart"/>
      <w:r w:rsidRPr="003157D1">
        <w:rPr>
          <w:rFonts w:ascii="Calibri" w:eastAsia="Times New Roman" w:hAnsi="Calibri" w:cs="Calibri"/>
          <w:bCs/>
          <w:color w:val="000000"/>
          <w:lang w:eastAsia="en-GB"/>
        </w:rPr>
        <w:t>lexicométrique</w:t>
      </w:r>
      <w:proofErr w:type="spellEnd"/>
      <w:r w:rsidRPr="003157D1">
        <w:rPr>
          <w:rFonts w:ascii="Calibri" w:eastAsia="Times New Roman" w:hAnsi="Calibri" w:cs="Calibri"/>
          <w:bCs/>
          <w:color w:val="000000"/>
          <w:lang w:eastAsia="en-GB"/>
        </w:rPr>
        <w:t xml:space="preserve"> dans le cadre de la réforme de la PAC</w:t>
      </w:r>
      <w:r>
        <w:rPr>
          <w:rFonts w:ascii="Calibri" w:eastAsia="Times New Roman" w:hAnsi="Calibri" w:cs="Calibri"/>
          <w:bCs/>
          <w:color w:val="000000"/>
          <w:lang w:eastAsia="en-GB"/>
        </w:rPr>
        <w:t>.</w:t>
      </w:r>
    </w:p>
    <w:p w14:paraId="00D80672" w14:textId="09177BA4"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Leviers stratégiques des exploitations laitières françaises dans un contexte d'incertitude</w:t>
      </w:r>
      <w:r>
        <w:rPr>
          <w:rFonts w:ascii="Calibri" w:eastAsia="Times New Roman" w:hAnsi="Calibri" w:cs="Calibri"/>
          <w:bCs/>
          <w:color w:val="000000"/>
          <w:lang w:eastAsia="en-GB"/>
        </w:rPr>
        <w:t>.</w:t>
      </w:r>
    </w:p>
    <w:p w14:paraId="4E148042" w14:textId="5C93D158"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Tous les chemins mènent-ils au rhum ? Théorie de l'alliance et performance des coalitions d'acteurs dans les filières canne-maraîchage martiniquaises</w:t>
      </w:r>
      <w:r>
        <w:rPr>
          <w:rFonts w:ascii="Calibri" w:eastAsia="Times New Roman" w:hAnsi="Calibri" w:cs="Calibri"/>
          <w:bCs/>
          <w:color w:val="000000"/>
          <w:lang w:eastAsia="en-GB"/>
        </w:rPr>
        <w:t>.</w:t>
      </w:r>
    </w:p>
    <w:p w14:paraId="2DD2FBFB" w14:textId="3D15CA30" w:rsidR="003157D1" w:rsidRDefault="003157D1" w:rsidP="003157D1">
      <w:pPr>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Régime foncier et productivité des cultures vivrières au Burkina Faso</w:t>
      </w:r>
      <w:r>
        <w:rPr>
          <w:rFonts w:ascii="Calibri" w:eastAsia="Times New Roman" w:hAnsi="Calibri" w:cs="Calibri"/>
          <w:bCs/>
          <w:color w:val="000000"/>
          <w:lang w:eastAsia="en-GB"/>
        </w:rPr>
        <w:t>.</w:t>
      </w:r>
    </w:p>
    <w:p w14:paraId="07FA6D21" w14:textId="0A2DA563" w:rsidR="003157D1" w:rsidRDefault="003157D1" w:rsidP="00B22ED8">
      <w:pPr>
        <w:numPr>
          <w:ilvl w:val="0"/>
          <w:numId w:val="5"/>
        </w:numPr>
        <w:spacing w:after="240" w:line="240" w:lineRule="auto"/>
        <w:ind w:left="714" w:hanging="357"/>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La participation des femmes au marché du crédit réduit-elle leur discrimination à l'égard de la propriété foncière ?</w:t>
      </w:r>
    </w:p>
    <w:p w14:paraId="03845317" w14:textId="1D8DCD0D" w:rsidR="00044FB8" w:rsidRPr="00044FB8" w:rsidRDefault="003157D1" w:rsidP="00044FB8">
      <w:pPr>
        <w:spacing w:after="240" w:line="240" w:lineRule="auto"/>
        <w:jc w:val="both"/>
        <w:rPr>
          <w:rFonts w:ascii="Calibri" w:eastAsia="Times New Roman" w:hAnsi="Calibri" w:cs="Calibri"/>
          <w:bCs/>
          <w:color w:val="000000"/>
          <w:u w:val="single"/>
          <w:lang w:eastAsia="en-GB"/>
        </w:rPr>
      </w:pPr>
      <w:r>
        <w:rPr>
          <w:rFonts w:ascii="Calibri" w:eastAsia="Times New Roman" w:hAnsi="Calibri" w:cs="Calibri"/>
          <w:bCs/>
          <w:color w:val="000000"/>
          <w:u w:val="single"/>
          <w:lang w:eastAsia="en-GB"/>
        </w:rPr>
        <w:t>N° 390</w:t>
      </w:r>
      <w:r w:rsidR="00044FB8" w:rsidRPr="00044FB8">
        <w:rPr>
          <w:rFonts w:ascii="Calibri" w:eastAsia="Times New Roman" w:hAnsi="Calibri" w:cs="Calibri"/>
          <w:bCs/>
          <w:color w:val="000000"/>
          <w:u w:val="single"/>
          <w:lang w:eastAsia="en-GB"/>
        </w:rPr>
        <w:t xml:space="preserve"> (</w:t>
      </w:r>
      <w:r>
        <w:rPr>
          <w:rFonts w:ascii="Calibri" w:eastAsia="Times New Roman" w:hAnsi="Calibri" w:cs="Calibri"/>
          <w:bCs/>
          <w:color w:val="000000"/>
          <w:u w:val="single"/>
          <w:lang w:eastAsia="en-GB"/>
        </w:rPr>
        <w:t>octobre-décembre 2024</w:t>
      </w:r>
      <w:r w:rsidR="00044FB8" w:rsidRPr="00044FB8">
        <w:rPr>
          <w:rFonts w:ascii="Calibri" w:eastAsia="Times New Roman" w:hAnsi="Calibri" w:cs="Calibri"/>
          <w:bCs/>
          <w:color w:val="000000"/>
          <w:u w:val="single"/>
          <w:lang w:eastAsia="en-GB"/>
        </w:rPr>
        <w:t>)</w:t>
      </w:r>
    </w:p>
    <w:p w14:paraId="734E88EC" w14:textId="6495D7D8" w:rsidR="003157D1" w:rsidRDefault="003157D1" w:rsidP="003157D1">
      <w:pPr>
        <w:widowControl w:val="0"/>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L'organisation du travail agricole des agriculteurs pluriactifs en Nord-Pas-de-Calais</w:t>
      </w:r>
      <w:r>
        <w:rPr>
          <w:rFonts w:ascii="Calibri" w:eastAsia="Times New Roman" w:hAnsi="Calibri" w:cs="Calibri"/>
          <w:bCs/>
          <w:color w:val="000000"/>
          <w:lang w:eastAsia="en-GB"/>
        </w:rPr>
        <w:t>.</w:t>
      </w:r>
    </w:p>
    <w:p w14:paraId="4195F768" w14:textId="031D6C3A" w:rsidR="003157D1" w:rsidRDefault="003157D1" w:rsidP="003157D1">
      <w:pPr>
        <w:widowControl w:val="0"/>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Inclination des consommateurs à payer pour des légumes frais sans pesticide en Côte d'Ivoire</w:t>
      </w:r>
      <w:r>
        <w:rPr>
          <w:rFonts w:ascii="Calibri" w:eastAsia="Times New Roman" w:hAnsi="Calibri" w:cs="Calibri"/>
          <w:bCs/>
          <w:color w:val="000000"/>
          <w:lang w:eastAsia="en-GB"/>
        </w:rPr>
        <w:t>.</w:t>
      </w:r>
    </w:p>
    <w:p w14:paraId="3FF7C669" w14:textId="5F775C1E" w:rsidR="003157D1" w:rsidRDefault="003157D1" w:rsidP="003157D1">
      <w:pPr>
        <w:widowControl w:val="0"/>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 xml:space="preserve">Pour une </w:t>
      </w:r>
      <w:r>
        <w:rPr>
          <w:rFonts w:ascii="Calibri" w:eastAsia="Times New Roman" w:hAnsi="Calibri" w:cs="Calibri"/>
          <w:bCs/>
          <w:color w:val="000000"/>
          <w:lang w:eastAsia="en-GB"/>
        </w:rPr>
        <w:t xml:space="preserve">géographie laitière de l'amont </w:t>
      </w:r>
      <w:r w:rsidRPr="003157D1">
        <w:rPr>
          <w:rFonts w:ascii="Calibri" w:eastAsia="Times New Roman" w:hAnsi="Calibri" w:cs="Calibri"/>
          <w:bCs/>
          <w:color w:val="000000"/>
          <w:lang w:eastAsia="en-GB"/>
        </w:rPr>
        <w:t>une contribution par la traite robotisée</w:t>
      </w:r>
      <w:r>
        <w:rPr>
          <w:rFonts w:ascii="Calibri" w:eastAsia="Times New Roman" w:hAnsi="Calibri" w:cs="Calibri"/>
          <w:bCs/>
          <w:color w:val="000000"/>
          <w:lang w:eastAsia="en-GB"/>
        </w:rPr>
        <w:t>.</w:t>
      </w:r>
    </w:p>
    <w:p w14:paraId="0115CD0F" w14:textId="2CC808B7" w:rsidR="003157D1" w:rsidRDefault="003157D1" w:rsidP="003157D1">
      <w:pPr>
        <w:widowControl w:val="0"/>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 xml:space="preserve">L'élevage diversifie ses relations aux cultures en plaines cultivées : étude en région </w:t>
      </w:r>
      <w:proofErr w:type="spellStart"/>
      <w:r w:rsidRPr="003157D1">
        <w:rPr>
          <w:rFonts w:ascii="Calibri" w:eastAsia="Times New Roman" w:hAnsi="Calibri" w:cs="Calibri"/>
          <w:bCs/>
          <w:color w:val="000000"/>
          <w:lang w:eastAsia="en-GB"/>
        </w:rPr>
        <w:t>AuRA</w:t>
      </w:r>
      <w:proofErr w:type="spellEnd"/>
      <w:r>
        <w:rPr>
          <w:rFonts w:ascii="Calibri" w:eastAsia="Times New Roman" w:hAnsi="Calibri" w:cs="Calibri"/>
          <w:bCs/>
          <w:color w:val="000000"/>
          <w:lang w:eastAsia="en-GB"/>
        </w:rPr>
        <w:t>.</w:t>
      </w:r>
    </w:p>
    <w:p w14:paraId="37969C99" w14:textId="7580639D" w:rsidR="003157D1" w:rsidRDefault="003157D1" w:rsidP="003157D1">
      <w:pPr>
        <w:widowControl w:val="0"/>
        <w:numPr>
          <w:ilvl w:val="0"/>
          <w:numId w:val="5"/>
        </w:numPr>
        <w:spacing w:after="120" w:line="240" w:lineRule="auto"/>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Migration et sécurité alimentaire des ménages agricoles au Bénin</w:t>
      </w:r>
      <w:r>
        <w:rPr>
          <w:rFonts w:ascii="Calibri" w:eastAsia="Times New Roman" w:hAnsi="Calibri" w:cs="Calibri"/>
          <w:bCs/>
          <w:color w:val="000000"/>
          <w:lang w:eastAsia="en-GB"/>
        </w:rPr>
        <w:t>.</w:t>
      </w:r>
    </w:p>
    <w:p w14:paraId="777794CC" w14:textId="4AAE06DA" w:rsidR="003157D1" w:rsidRDefault="003157D1" w:rsidP="00B22ED8">
      <w:pPr>
        <w:widowControl w:val="0"/>
        <w:numPr>
          <w:ilvl w:val="0"/>
          <w:numId w:val="5"/>
        </w:numPr>
        <w:spacing w:after="240" w:line="240" w:lineRule="auto"/>
        <w:ind w:left="714" w:hanging="357"/>
        <w:jc w:val="both"/>
        <w:rPr>
          <w:rFonts w:ascii="Calibri" w:eastAsia="Times New Roman" w:hAnsi="Calibri" w:cs="Calibri"/>
          <w:bCs/>
          <w:color w:val="000000"/>
          <w:lang w:eastAsia="en-GB"/>
        </w:rPr>
      </w:pPr>
      <w:r w:rsidRPr="003157D1">
        <w:rPr>
          <w:rFonts w:ascii="Calibri" w:eastAsia="Times New Roman" w:hAnsi="Calibri" w:cs="Calibri"/>
          <w:bCs/>
          <w:color w:val="000000"/>
          <w:lang w:eastAsia="en-GB"/>
        </w:rPr>
        <w:t>La transformation des pays en pôles d'équilibre territorial et rural</w:t>
      </w:r>
      <w:r>
        <w:rPr>
          <w:rFonts w:ascii="Calibri" w:eastAsia="Times New Roman" w:hAnsi="Calibri" w:cs="Calibri"/>
          <w:bCs/>
          <w:color w:val="000000"/>
          <w:lang w:eastAsia="en-GB"/>
        </w:rPr>
        <w:t>.</w:t>
      </w:r>
    </w:p>
    <w:p w14:paraId="3C99D1DF" w14:textId="2D270D5B" w:rsidR="00044FB8" w:rsidRPr="00044FB8" w:rsidRDefault="009670F4" w:rsidP="002F72AB">
      <w:pPr>
        <w:widowControl w:val="0"/>
        <w:spacing w:after="240" w:line="240" w:lineRule="auto"/>
        <w:jc w:val="both"/>
        <w:rPr>
          <w:rFonts w:ascii="Calibri" w:eastAsia="Times New Roman" w:hAnsi="Calibri" w:cs="Calibri"/>
          <w:bCs/>
          <w:color w:val="000000"/>
          <w:u w:val="single"/>
          <w:lang w:eastAsia="en-GB"/>
        </w:rPr>
      </w:pPr>
      <w:r>
        <w:rPr>
          <w:rFonts w:ascii="Calibri" w:eastAsia="Times New Roman" w:hAnsi="Calibri" w:cs="Calibri"/>
          <w:bCs/>
          <w:color w:val="000000"/>
          <w:u w:val="single"/>
          <w:lang w:eastAsia="en-GB"/>
        </w:rPr>
        <w:t>N° 391 (janvier-mars 2025</w:t>
      </w:r>
      <w:r w:rsidR="00044FB8" w:rsidRPr="00044FB8">
        <w:rPr>
          <w:rFonts w:ascii="Calibri" w:eastAsia="Times New Roman" w:hAnsi="Calibri" w:cs="Calibri"/>
          <w:bCs/>
          <w:color w:val="000000"/>
          <w:u w:val="single"/>
          <w:lang w:eastAsia="en-GB"/>
        </w:rPr>
        <w:t>)</w:t>
      </w:r>
    </w:p>
    <w:p w14:paraId="186AA7A1" w14:textId="20272ED4"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Evaluation monétaire délibérative : une méthode mixte d'évaluation des valeurs multiples des services écosystémiques</w:t>
      </w:r>
      <w:r>
        <w:rPr>
          <w:rFonts w:ascii="Calibri" w:eastAsia="Times New Roman" w:hAnsi="Calibri" w:cs="Calibri"/>
          <w:bCs/>
          <w:color w:val="000000"/>
          <w:lang w:eastAsia="en-GB"/>
        </w:rPr>
        <w:t>.</w:t>
      </w:r>
    </w:p>
    <w:p w14:paraId="74A8B492" w14:textId="1BA67814"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Analyse de trajectoires de résilience économique des circuits courts pendant la crise Covid : l'apport des narrations quantifiées</w:t>
      </w:r>
      <w:r>
        <w:rPr>
          <w:rFonts w:ascii="Calibri" w:eastAsia="Times New Roman" w:hAnsi="Calibri" w:cs="Calibri"/>
          <w:bCs/>
          <w:color w:val="000000"/>
          <w:lang w:eastAsia="en-GB"/>
        </w:rPr>
        <w:t>.</w:t>
      </w:r>
    </w:p>
    <w:p w14:paraId="538B767C" w14:textId="55EE67A2"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 xml:space="preserve">Etre propriétaire forestier en zone </w:t>
      </w:r>
      <w:proofErr w:type="spellStart"/>
      <w:r w:rsidRPr="009670F4">
        <w:rPr>
          <w:rFonts w:ascii="Calibri" w:eastAsia="Times New Roman" w:hAnsi="Calibri" w:cs="Calibri"/>
          <w:bCs/>
          <w:color w:val="000000"/>
          <w:lang w:eastAsia="en-GB"/>
        </w:rPr>
        <w:t>Natura</w:t>
      </w:r>
      <w:proofErr w:type="spellEnd"/>
      <w:r w:rsidRPr="009670F4">
        <w:rPr>
          <w:rFonts w:ascii="Calibri" w:eastAsia="Times New Roman" w:hAnsi="Calibri" w:cs="Calibri"/>
          <w:bCs/>
          <w:color w:val="000000"/>
          <w:lang w:eastAsia="en-GB"/>
        </w:rPr>
        <w:t xml:space="preserve"> 2000. Une appropriation plurielle des enjeux environnementaux</w:t>
      </w:r>
      <w:r>
        <w:rPr>
          <w:rFonts w:ascii="Calibri" w:eastAsia="Times New Roman" w:hAnsi="Calibri" w:cs="Calibri"/>
          <w:bCs/>
          <w:color w:val="000000"/>
          <w:lang w:eastAsia="en-GB"/>
        </w:rPr>
        <w:t>.</w:t>
      </w:r>
    </w:p>
    <w:p w14:paraId="2B90F64F" w14:textId="5416D835"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Perceptions des producteurs de foin sur l'assurance récolte indicielle au Québec</w:t>
      </w:r>
      <w:r>
        <w:rPr>
          <w:rFonts w:ascii="Calibri" w:eastAsia="Times New Roman" w:hAnsi="Calibri" w:cs="Calibri"/>
          <w:bCs/>
          <w:color w:val="000000"/>
          <w:lang w:eastAsia="en-GB"/>
        </w:rPr>
        <w:t>.</w:t>
      </w:r>
    </w:p>
    <w:p w14:paraId="43ADD36E" w14:textId="5628E478"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Déterminants de l'implication des agriculteurs dans les plateformes d'approvisionnement en produits locaux</w:t>
      </w:r>
      <w:r>
        <w:rPr>
          <w:rFonts w:ascii="Calibri" w:eastAsia="Times New Roman" w:hAnsi="Calibri" w:cs="Calibri"/>
          <w:bCs/>
          <w:color w:val="000000"/>
          <w:lang w:eastAsia="en-GB"/>
        </w:rPr>
        <w:t>.</w:t>
      </w:r>
    </w:p>
    <w:p w14:paraId="59D2F822" w14:textId="1499D0A3" w:rsidR="009670F4" w:rsidRDefault="009670F4" w:rsidP="009670F4">
      <w:pPr>
        <w:numPr>
          <w:ilvl w:val="0"/>
          <w:numId w:val="5"/>
        </w:numPr>
        <w:spacing w:after="120" w:line="240" w:lineRule="auto"/>
        <w:jc w:val="both"/>
        <w:rPr>
          <w:rFonts w:ascii="Calibri" w:eastAsia="Times New Roman" w:hAnsi="Calibri" w:cs="Calibri"/>
          <w:bCs/>
          <w:color w:val="000000"/>
          <w:lang w:eastAsia="en-GB"/>
        </w:rPr>
      </w:pPr>
      <w:r w:rsidRPr="009670F4">
        <w:rPr>
          <w:rFonts w:ascii="Calibri" w:eastAsia="Times New Roman" w:hAnsi="Calibri" w:cs="Calibri"/>
          <w:bCs/>
          <w:color w:val="000000"/>
          <w:lang w:eastAsia="en-GB"/>
        </w:rPr>
        <w:t xml:space="preserve">Quel accès aux savoirs endogènes ? Le rôle des relations sociales par-delà des contextes Nord et </w:t>
      </w:r>
      <w:proofErr w:type="spellStart"/>
      <w:r w:rsidRPr="009670F4">
        <w:rPr>
          <w:rFonts w:ascii="Calibri" w:eastAsia="Times New Roman" w:hAnsi="Calibri" w:cs="Calibri"/>
          <w:bCs/>
          <w:color w:val="000000"/>
          <w:lang w:eastAsia="en-GB"/>
        </w:rPr>
        <w:t>Suds</w:t>
      </w:r>
      <w:proofErr w:type="spellEnd"/>
      <w:r>
        <w:rPr>
          <w:rFonts w:ascii="Calibri" w:eastAsia="Times New Roman" w:hAnsi="Calibri" w:cs="Calibri"/>
          <w:bCs/>
          <w:color w:val="000000"/>
          <w:lang w:eastAsia="en-GB"/>
        </w:rPr>
        <w:t>.</w:t>
      </w:r>
    </w:p>
    <w:p w14:paraId="2C7794BE" w14:textId="1743C148" w:rsidR="000E2872" w:rsidRPr="009670F4" w:rsidRDefault="009670F4" w:rsidP="00017301">
      <w:pPr>
        <w:numPr>
          <w:ilvl w:val="0"/>
          <w:numId w:val="5"/>
        </w:numPr>
        <w:spacing w:after="240" w:line="240" w:lineRule="auto"/>
        <w:ind w:left="714" w:hanging="357"/>
        <w:jc w:val="both"/>
        <w:rPr>
          <w:rFonts w:ascii="Calibri" w:eastAsia="Times New Roman" w:hAnsi="Calibri" w:cs="Calibri"/>
          <w:bCs/>
          <w:color w:val="000000"/>
          <w:lang w:eastAsia="en-GB"/>
        </w:rPr>
      </w:pPr>
      <w:r>
        <w:rPr>
          <w:rFonts w:ascii="Calibri" w:eastAsia="Times New Roman" w:hAnsi="Calibri" w:cs="Calibri"/>
          <w:bCs/>
          <w:color w:val="000000"/>
          <w:lang w:eastAsia="en-GB"/>
        </w:rPr>
        <w:t xml:space="preserve">Méthodes mixtes et </w:t>
      </w:r>
      <w:r w:rsidRPr="009670F4">
        <w:rPr>
          <w:rFonts w:ascii="Calibri" w:eastAsia="Times New Roman" w:hAnsi="Calibri" w:cs="Calibri"/>
          <w:bCs/>
          <w:color w:val="000000"/>
          <w:lang w:eastAsia="en-GB"/>
        </w:rPr>
        <w:t xml:space="preserve">enjeux </w:t>
      </w:r>
      <w:proofErr w:type="spellStart"/>
      <w:r w:rsidRPr="009670F4">
        <w:rPr>
          <w:rFonts w:ascii="Calibri" w:eastAsia="Times New Roman" w:hAnsi="Calibri" w:cs="Calibri"/>
          <w:bCs/>
          <w:color w:val="000000"/>
          <w:lang w:eastAsia="en-GB"/>
        </w:rPr>
        <w:t>agri-alimentaires</w:t>
      </w:r>
      <w:proofErr w:type="spellEnd"/>
      <w:r w:rsidRPr="009670F4">
        <w:rPr>
          <w:rFonts w:ascii="Calibri" w:eastAsia="Times New Roman" w:hAnsi="Calibri" w:cs="Calibri"/>
          <w:bCs/>
          <w:color w:val="000000"/>
          <w:lang w:eastAsia="en-GB"/>
        </w:rPr>
        <w:t xml:space="preserve"> : état des lieux et perspectives</w:t>
      </w:r>
    </w:p>
    <w:p w14:paraId="0377FE36" w14:textId="1836A1F2" w:rsidR="00C265A4" w:rsidRPr="00C265A4" w:rsidRDefault="00017301" w:rsidP="00FC7726">
      <w:pPr>
        <w:spacing w:after="240" w:line="240" w:lineRule="auto"/>
        <w:jc w:val="both"/>
        <w:rPr>
          <w:rFonts w:ascii="Calibri" w:eastAsia="Times New Roman" w:hAnsi="Calibri" w:cs="Calibri"/>
          <w:bCs/>
          <w:color w:val="000000"/>
          <w:u w:val="single"/>
          <w:lang w:eastAsia="en-GB"/>
        </w:rPr>
      </w:pPr>
      <w:r>
        <w:rPr>
          <w:rFonts w:ascii="Calibri" w:eastAsia="Times New Roman" w:hAnsi="Calibri" w:cs="Calibri"/>
          <w:bCs/>
          <w:color w:val="000000"/>
          <w:u w:val="single"/>
          <w:lang w:eastAsia="en-GB"/>
        </w:rPr>
        <w:t>N° 392</w:t>
      </w:r>
      <w:r w:rsidR="00C265A4" w:rsidRPr="00C265A4">
        <w:rPr>
          <w:rFonts w:ascii="Calibri" w:eastAsia="Times New Roman" w:hAnsi="Calibri" w:cs="Calibri"/>
          <w:bCs/>
          <w:color w:val="000000"/>
          <w:u w:val="single"/>
          <w:lang w:eastAsia="en-GB"/>
        </w:rPr>
        <w:t xml:space="preserve"> (avril-juin 202</w:t>
      </w:r>
      <w:r>
        <w:rPr>
          <w:rFonts w:ascii="Calibri" w:eastAsia="Times New Roman" w:hAnsi="Calibri" w:cs="Calibri"/>
          <w:bCs/>
          <w:color w:val="000000"/>
          <w:u w:val="single"/>
          <w:lang w:eastAsia="en-GB"/>
        </w:rPr>
        <w:t>5</w:t>
      </w:r>
      <w:r w:rsidR="00C265A4" w:rsidRPr="00C265A4">
        <w:rPr>
          <w:rFonts w:ascii="Calibri" w:eastAsia="Times New Roman" w:hAnsi="Calibri" w:cs="Calibri"/>
          <w:bCs/>
          <w:color w:val="000000"/>
          <w:u w:val="single"/>
          <w:lang w:eastAsia="en-GB"/>
        </w:rPr>
        <w:t>)</w:t>
      </w:r>
    </w:p>
    <w:p w14:paraId="18A3F62A" w14:textId="4C1157DA" w:rsidR="006F7A24" w:rsidRDefault="006F7A24" w:rsidP="006F7A24">
      <w:pPr>
        <w:numPr>
          <w:ilvl w:val="0"/>
          <w:numId w:val="5"/>
        </w:numPr>
        <w:spacing w:after="120" w:line="240" w:lineRule="auto"/>
        <w:jc w:val="both"/>
        <w:rPr>
          <w:rFonts w:ascii="Calibri" w:eastAsia="Times New Roman" w:hAnsi="Calibri" w:cs="Calibri"/>
          <w:bCs/>
          <w:color w:val="000000"/>
          <w:lang w:eastAsia="en-GB"/>
        </w:rPr>
      </w:pPr>
      <w:r w:rsidRPr="006F7A24">
        <w:rPr>
          <w:rFonts w:ascii="Calibri" w:eastAsia="Times New Roman" w:hAnsi="Calibri" w:cs="Calibri"/>
          <w:bCs/>
          <w:color w:val="000000"/>
          <w:lang w:eastAsia="en-GB"/>
        </w:rPr>
        <w:t>Estimation des flux de commerce de fruits et légumes de l'Occitanie : une approche gravitaire</w:t>
      </w:r>
      <w:r>
        <w:rPr>
          <w:rFonts w:ascii="Calibri" w:eastAsia="Times New Roman" w:hAnsi="Calibri" w:cs="Calibri"/>
          <w:bCs/>
          <w:color w:val="000000"/>
          <w:lang w:eastAsia="en-GB"/>
        </w:rPr>
        <w:t>.</w:t>
      </w:r>
    </w:p>
    <w:p w14:paraId="2B35B176" w14:textId="289A43ED" w:rsidR="006F7A24" w:rsidRDefault="006F7A24" w:rsidP="006F7A24">
      <w:pPr>
        <w:numPr>
          <w:ilvl w:val="0"/>
          <w:numId w:val="5"/>
        </w:numPr>
        <w:spacing w:after="120" w:line="240" w:lineRule="auto"/>
        <w:jc w:val="both"/>
        <w:rPr>
          <w:rFonts w:ascii="Calibri" w:eastAsia="Times New Roman" w:hAnsi="Calibri" w:cs="Calibri"/>
          <w:bCs/>
          <w:color w:val="000000"/>
          <w:lang w:eastAsia="en-GB"/>
        </w:rPr>
      </w:pPr>
      <w:r w:rsidRPr="006F7A24">
        <w:rPr>
          <w:rFonts w:ascii="Calibri" w:eastAsia="Times New Roman" w:hAnsi="Calibri" w:cs="Calibri"/>
          <w:bCs/>
          <w:color w:val="000000"/>
          <w:lang w:eastAsia="en-GB"/>
        </w:rPr>
        <w:t>Les pesticides comme dispositif de marché de la grande distribution</w:t>
      </w:r>
      <w:r>
        <w:rPr>
          <w:rFonts w:ascii="Calibri" w:eastAsia="Times New Roman" w:hAnsi="Calibri" w:cs="Calibri"/>
          <w:bCs/>
          <w:color w:val="000000"/>
          <w:lang w:eastAsia="en-GB"/>
        </w:rPr>
        <w:t>.</w:t>
      </w:r>
    </w:p>
    <w:p w14:paraId="0E089338" w14:textId="443249C2" w:rsidR="006F7A24" w:rsidRDefault="006F7A24" w:rsidP="006F7A24">
      <w:pPr>
        <w:numPr>
          <w:ilvl w:val="0"/>
          <w:numId w:val="5"/>
        </w:numPr>
        <w:spacing w:after="120" w:line="240" w:lineRule="auto"/>
        <w:jc w:val="both"/>
        <w:rPr>
          <w:rFonts w:ascii="Calibri" w:eastAsia="Times New Roman" w:hAnsi="Calibri" w:cs="Calibri"/>
          <w:bCs/>
          <w:color w:val="000000"/>
          <w:lang w:eastAsia="en-GB"/>
        </w:rPr>
      </w:pPr>
      <w:r w:rsidRPr="006F7A24">
        <w:rPr>
          <w:rFonts w:ascii="Calibri" w:eastAsia="Times New Roman" w:hAnsi="Calibri" w:cs="Calibri"/>
          <w:bCs/>
          <w:color w:val="000000"/>
          <w:lang w:eastAsia="en-GB"/>
        </w:rPr>
        <w:lastRenderedPageBreak/>
        <w:t>Accompagnement entrepreneurial et accès au financement : le cas de la relève agricole au Québec</w:t>
      </w:r>
      <w:r>
        <w:rPr>
          <w:rFonts w:ascii="Calibri" w:eastAsia="Times New Roman" w:hAnsi="Calibri" w:cs="Calibri"/>
          <w:bCs/>
          <w:color w:val="000000"/>
          <w:lang w:eastAsia="en-GB"/>
        </w:rPr>
        <w:t>.</w:t>
      </w:r>
    </w:p>
    <w:p w14:paraId="33142DFB" w14:textId="4B2E8558" w:rsidR="006F7A24" w:rsidRDefault="006F7A24" w:rsidP="006F7A24">
      <w:pPr>
        <w:numPr>
          <w:ilvl w:val="0"/>
          <w:numId w:val="5"/>
        </w:numPr>
        <w:spacing w:after="120" w:line="240" w:lineRule="auto"/>
        <w:jc w:val="both"/>
        <w:rPr>
          <w:rFonts w:ascii="Calibri" w:eastAsia="Times New Roman" w:hAnsi="Calibri" w:cs="Calibri"/>
          <w:bCs/>
          <w:color w:val="000000"/>
          <w:lang w:eastAsia="en-GB"/>
        </w:rPr>
      </w:pPr>
      <w:r w:rsidRPr="006F7A24">
        <w:rPr>
          <w:rFonts w:ascii="Calibri" w:eastAsia="Times New Roman" w:hAnsi="Calibri" w:cs="Calibri"/>
          <w:bCs/>
          <w:color w:val="000000"/>
          <w:lang w:eastAsia="en-GB"/>
        </w:rPr>
        <w:t>L'impact de l'inflation sur la distribution des gains de productivité de l'agriculture française</w:t>
      </w:r>
      <w:r>
        <w:rPr>
          <w:rFonts w:ascii="Calibri" w:eastAsia="Times New Roman" w:hAnsi="Calibri" w:cs="Calibri"/>
          <w:bCs/>
          <w:color w:val="000000"/>
          <w:lang w:eastAsia="en-GB"/>
        </w:rPr>
        <w:t>.</w:t>
      </w:r>
    </w:p>
    <w:p w14:paraId="6B77AE59" w14:textId="0A22B8D9" w:rsidR="006F7A24" w:rsidRDefault="006F7A24" w:rsidP="006F7A24">
      <w:pPr>
        <w:numPr>
          <w:ilvl w:val="0"/>
          <w:numId w:val="5"/>
        </w:numPr>
        <w:spacing w:after="240" w:line="240" w:lineRule="auto"/>
        <w:ind w:left="714" w:hanging="357"/>
        <w:jc w:val="both"/>
        <w:rPr>
          <w:rFonts w:ascii="Calibri" w:eastAsia="Times New Roman" w:hAnsi="Calibri" w:cs="Calibri"/>
          <w:bCs/>
          <w:color w:val="000000"/>
          <w:lang w:eastAsia="en-GB"/>
        </w:rPr>
      </w:pPr>
      <w:r w:rsidRPr="006F7A24">
        <w:rPr>
          <w:rFonts w:ascii="Calibri" w:eastAsia="Times New Roman" w:hAnsi="Calibri" w:cs="Calibri"/>
          <w:bCs/>
          <w:color w:val="000000"/>
          <w:lang w:eastAsia="en-GB"/>
        </w:rPr>
        <w:t>Estimation du coût des services environnementaux dans le secteur agricole. Cas des fermes bovines laitières en Bretagne</w:t>
      </w:r>
      <w:r>
        <w:rPr>
          <w:rFonts w:ascii="Calibri" w:eastAsia="Times New Roman" w:hAnsi="Calibri" w:cs="Calibri"/>
          <w:bCs/>
          <w:color w:val="000000"/>
          <w:lang w:eastAsia="en-GB"/>
        </w:rPr>
        <w:t>.</w:t>
      </w:r>
    </w:p>
    <w:p w14:paraId="665707A6" w14:textId="4786B0C1" w:rsidR="004630F9" w:rsidRDefault="004630F9" w:rsidP="006F7A24">
      <w:pPr>
        <w:spacing w:after="240" w:line="240" w:lineRule="auto"/>
        <w:jc w:val="both"/>
      </w:pPr>
      <w:r>
        <w:t xml:space="preserve">Les résumés de ces articles sont disponibles </w:t>
      </w:r>
      <w:hyperlink r:id="rId11">
        <w:r>
          <w:rPr>
            <w:rStyle w:val="Lienhypertexte"/>
          </w:rPr>
          <w:t>ici</w:t>
        </w:r>
      </w:hyperlink>
      <w:r>
        <w:t>.</w:t>
      </w:r>
    </w:p>
    <w:p w14:paraId="33CD5FF8" w14:textId="77777777" w:rsidR="004630F9" w:rsidRDefault="004630F9" w:rsidP="004630F9">
      <w:pPr>
        <w:pStyle w:val="Titre3"/>
        <w:keepNext w:val="0"/>
        <w:keepLines w:val="0"/>
        <w:widowControl w:val="0"/>
        <w:numPr>
          <w:ilvl w:val="0"/>
          <w:numId w:val="0"/>
        </w:numPr>
        <w:spacing w:before="0" w:after="240"/>
      </w:pPr>
      <w:bookmarkStart w:id="12" w:name="_Toc137551156"/>
      <w:bookmarkStart w:id="13" w:name="_Toc202341155"/>
      <w:r>
        <w:t>2.1.4. L’accès aux articles publiés</w:t>
      </w:r>
      <w:bookmarkEnd w:id="12"/>
      <w:bookmarkEnd w:id="13"/>
    </w:p>
    <w:p w14:paraId="68E77FD0" w14:textId="77777777" w:rsidR="004630F9" w:rsidRDefault="004630F9" w:rsidP="004630F9">
      <w:r>
        <w:t xml:space="preserve">1949 - 2004 : disponibles gratuitement (en PDF) sous Persée - voir </w:t>
      </w:r>
      <w:hyperlink r:id="rId12">
        <w:r>
          <w:rPr>
            <w:rStyle w:val="Lienhypertexte"/>
          </w:rPr>
          <w:t>ici</w:t>
        </w:r>
      </w:hyperlink>
      <w:r>
        <w:t>.</w:t>
      </w:r>
    </w:p>
    <w:p w14:paraId="141F3CC9" w14:textId="230C199B" w:rsidR="004630F9" w:rsidRDefault="004630F9" w:rsidP="004630F9">
      <w:r>
        <w:t>2005 - 202</w:t>
      </w:r>
      <w:r w:rsidR="00FC7726">
        <w:t>5</w:t>
      </w:r>
      <w:r>
        <w:t xml:space="preserve"> : disponibles (en PDF) sous </w:t>
      </w:r>
      <w:r w:rsidR="00E62F2C" w:rsidRPr="00880020">
        <w:rPr>
          <w:color w:val="000000" w:themeColor="text1"/>
        </w:rPr>
        <w:t>j</w:t>
      </w:r>
      <w:r>
        <w:t xml:space="preserve">ournals.openedition.org - voir </w:t>
      </w:r>
      <w:hyperlink r:id="rId13">
        <w:r>
          <w:rPr>
            <w:rStyle w:val="Lienhypertexte"/>
          </w:rPr>
          <w:t>ici</w:t>
        </w:r>
      </w:hyperlink>
    </w:p>
    <w:p w14:paraId="0D6BA5EB" w14:textId="1EB5C0D3" w:rsidR="004630F9" w:rsidRDefault="00464E9F" w:rsidP="004630F9">
      <w:pPr>
        <w:spacing w:after="240"/>
      </w:pPr>
      <w:r>
        <w:t>Depuis 2005</w:t>
      </w:r>
      <w:r w:rsidR="004630F9">
        <w:t xml:space="preserve"> : disponible</w:t>
      </w:r>
      <w:r w:rsidR="00E62F2C" w:rsidRPr="00880020">
        <w:rPr>
          <w:color w:val="000000" w:themeColor="text1"/>
        </w:rPr>
        <w:t>s</w:t>
      </w:r>
      <w:r w:rsidR="004630F9">
        <w:t xml:space="preserve"> </w:t>
      </w:r>
      <w:r>
        <w:t xml:space="preserve">sur </w:t>
      </w:r>
      <w:r w:rsidR="004630F9">
        <w:t xml:space="preserve">le site de Cairn.info - voir </w:t>
      </w:r>
      <w:hyperlink r:id="rId14">
        <w:r w:rsidR="004630F9">
          <w:rPr>
            <w:rStyle w:val="Lienhypertexte"/>
          </w:rPr>
          <w:t>ici</w:t>
        </w:r>
      </w:hyperlink>
    </w:p>
    <w:p w14:paraId="75C8D301" w14:textId="77777777" w:rsidR="004630F9" w:rsidRPr="00790ABE" w:rsidRDefault="004630F9" w:rsidP="004630F9">
      <w:pPr>
        <w:pStyle w:val="Titre3"/>
        <w:keepNext w:val="0"/>
        <w:keepLines w:val="0"/>
        <w:widowControl w:val="0"/>
        <w:numPr>
          <w:ilvl w:val="0"/>
          <w:numId w:val="0"/>
        </w:numPr>
        <w:spacing w:before="0" w:after="240"/>
      </w:pPr>
      <w:bookmarkStart w:id="14" w:name="_Toc137551157"/>
      <w:bookmarkStart w:id="15" w:name="_Toc202341156"/>
      <w:r w:rsidRPr="00790ABE">
        <w:t>2.1.5. Le bilan financier de la revue Économie rurale</w:t>
      </w:r>
      <w:bookmarkEnd w:id="14"/>
      <w:bookmarkEnd w:id="15"/>
    </w:p>
    <w:p w14:paraId="68541D87" w14:textId="77777777" w:rsidR="00790ABE" w:rsidRDefault="00790ABE" w:rsidP="00790ABE">
      <w:pPr>
        <w:spacing w:after="240"/>
        <w:jc w:val="both"/>
        <w:rPr>
          <w:color w:val="000000" w:themeColor="text1"/>
        </w:rPr>
      </w:pPr>
      <w:r>
        <w:rPr>
          <w:color w:val="000000" w:themeColor="text1"/>
        </w:rPr>
        <w:t xml:space="preserve">Les </w:t>
      </w:r>
      <w:r w:rsidRPr="009D7D5F">
        <w:rPr>
          <w:color w:val="000000" w:themeColor="text1"/>
        </w:rPr>
        <w:t>recettes 2024 sont supérieures aux prévisions du fait de la redevance CAIRN qui cette année, compense l’</w:t>
      </w:r>
      <w:r>
        <w:rPr>
          <w:color w:val="000000" w:themeColor="text1"/>
        </w:rPr>
        <w:t>érosion qui se dessine sur les abonnements. Les JRSS</w:t>
      </w:r>
      <w:r w:rsidRPr="00157954">
        <w:rPr>
          <w:color w:val="000000" w:themeColor="text1"/>
        </w:rPr>
        <w:t xml:space="preserve"> permettent de contribuer à hauteur de </w:t>
      </w:r>
      <w:r>
        <w:rPr>
          <w:color w:val="000000" w:themeColor="text1"/>
        </w:rPr>
        <w:t>6</w:t>
      </w:r>
      <w:r w:rsidRPr="00157954">
        <w:rPr>
          <w:color w:val="000000" w:themeColor="text1"/>
        </w:rPr>
        <w:t> 000 € au financement de l’activité éditoriale de la revue</w:t>
      </w:r>
      <w:r>
        <w:rPr>
          <w:color w:val="000000" w:themeColor="text1"/>
        </w:rPr>
        <w:t xml:space="preserve">, tout comme le colloque thématique d’Angers. Les dépenses 2024 sont conformes aux attentes et relativement stables dans le temps. </w:t>
      </w:r>
    </w:p>
    <w:p w14:paraId="7DFDBE9F" w14:textId="77777777" w:rsidR="00790ABE" w:rsidRDefault="00790ABE" w:rsidP="00790ABE">
      <w:pPr>
        <w:spacing w:after="240"/>
        <w:jc w:val="both"/>
        <w:rPr>
          <w:color w:val="000000" w:themeColor="text1"/>
        </w:rPr>
      </w:pPr>
      <w:r>
        <w:rPr>
          <w:color w:val="000000" w:themeColor="text1"/>
        </w:rPr>
        <w:t xml:space="preserve">Notons que les recettes directement générées par les ventes de la revue (17 759 € en 2024) dépassent les </w:t>
      </w:r>
      <w:r w:rsidRPr="00A2614A">
        <w:rPr>
          <w:color w:val="000000" w:themeColor="text1"/>
        </w:rPr>
        <w:t>dépenses directes</w:t>
      </w:r>
      <w:r>
        <w:rPr>
          <w:color w:val="000000" w:themeColor="text1"/>
        </w:rPr>
        <w:t xml:space="preserve"> de fabrication de la revue (11 754</w:t>
      </w:r>
      <w:r w:rsidRPr="00A2614A">
        <w:rPr>
          <w:color w:val="000000" w:themeColor="text1"/>
        </w:rPr>
        <w:t xml:space="preserve"> € en 202</w:t>
      </w:r>
      <w:r>
        <w:rPr>
          <w:color w:val="000000" w:themeColor="text1"/>
        </w:rPr>
        <w:t>4</w:t>
      </w:r>
      <w:r w:rsidRPr="00A2614A">
        <w:rPr>
          <w:color w:val="000000" w:themeColor="text1"/>
        </w:rPr>
        <w:t xml:space="preserve">) et </w:t>
      </w:r>
      <w:r>
        <w:rPr>
          <w:color w:val="000000" w:themeColor="text1"/>
        </w:rPr>
        <w:t xml:space="preserve">les </w:t>
      </w:r>
      <w:r w:rsidRPr="00A2614A">
        <w:rPr>
          <w:color w:val="000000" w:themeColor="text1"/>
        </w:rPr>
        <w:t xml:space="preserve">frais de fonctionnement du logiciel de gestion des abonnements (1 000 €). L’excédent ainsi </w:t>
      </w:r>
      <w:r w:rsidRPr="00B37593">
        <w:rPr>
          <w:color w:val="000000" w:themeColor="text1"/>
        </w:rPr>
        <w:t>obtenu (5 005 € en 2024), contribue</w:t>
      </w:r>
      <w:r>
        <w:rPr>
          <w:color w:val="000000" w:themeColor="text1"/>
        </w:rPr>
        <w:t xml:space="preserve"> très partiellement au</w:t>
      </w:r>
      <w:r w:rsidRPr="00A2614A">
        <w:rPr>
          <w:color w:val="000000" w:themeColor="text1"/>
        </w:rPr>
        <w:t xml:space="preserve"> salaire de Sandrine Modica, au titre de ses activités de secrétariat éditorial pour la revue </w:t>
      </w:r>
      <w:r w:rsidRPr="00B82989">
        <w:rPr>
          <w:i/>
          <w:iCs/>
        </w:rPr>
        <w:t>Économie rurale</w:t>
      </w:r>
      <w:r w:rsidRPr="00A2614A">
        <w:rPr>
          <w:color w:val="000000" w:themeColor="text1"/>
        </w:rPr>
        <w:t>.</w:t>
      </w:r>
    </w:p>
    <w:p w14:paraId="0A86E043" w14:textId="77777777" w:rsidR="00790ABE" w:rsidRPr="00157954" w:rsidRDefault="00790ABE" w:rsidP="00790ABE">
      <w:pPr>
        <w:spacing w:after="240"/>
        <w:jc w:val="both"/>
        <w:rPr>
          <w:color w:val="000000" w:themeColor="text1"/>
        </w:rPr>
      </w:pPr>
      <w:r>
        <w:t>L</w:t>
      </w:r>
      <w:r>
        <w:rPr>
          <w:color w:val="000000" w:themeColor="text1"/>
        </w:rPr>
        <w:t>e bilan financier des activités de la revue est structurellement déficitaire, et cela est assumé par la SFER qui dédie une part significative de son budget à l’activité éditoriale d’</w:t>
      </w:r>
      <w:r w:rsidRPr="00B82989">
        <w:rPr>
          <w:i/>
          <w:iCs/>
        </w:rPr>
        <w:t>É</w:t>
      </w:r>
      <w:r w:rsidRPr="00464E9F">
        <w:rPr>
          <w:i/>
          <w:color w:val="000000" w:themeColor="text1"/>
        </w:rPr>
        <w:t>conomie rurale</w:t>
      </w:r>
      <w:r>
        <w:rPr>
          <w:color w:val="000000" w:themeColor="text1"/>
        </w:rPr>
        <w:t>. Rappelons, que l</w:t>
      </w:r>
      <w:r w:rsidRPr="00A2614A">
        <w:rPr>
          <w:color w:val="000000" w:themeColor="text1"/>
        </w:rPr>
        <w:t xml:space="preserve">a soutenabilité économique de la revue passe par l’organisation d’évènements donnant lieu </w:t>
      </w:r>
      <w:r>
        <w:rPr>
          <w:color w:val="000000" w:themeColor="text1"/>
        </w:rPr>
        <w:t>à publication dans la revue.</w:t>
      </w:r>
    </w:p>
    <w:p w14:paraId="73561F9C" w14:textId="77777777" w:rsidR="00790ABE" w:rsidRPr="00157954" w:rsidRDefault="00790ABE" w:rsidP="00790ABE">
      <w:pPr>
        <w:rPr>
          <w:color w:val="000000" w:themeColor="text1"/>
        </w:rPr>
      </w:pPr>
      <w:r w:rsidRPr="00157954">
        <w:rPr>
          <w:b/>
          <w:color w:val="000000" w:themeColor="text1"/>
        </w:rPr>
        <w:t>Tableau 1.</w:t>
      </w:r>
      <w:r w:rsidRPr="00157954">
        <w:rPr>
          <w:color w:val="000000" w:themeColor="text1"/>
        </w:rPr>
        <w:t xml:space="preserve"> Le bilan financier des activités de la revue (bilan estimé et à titre indicatif)</w:t>
      </w:r>
    </w:p>
    <w:tbl>
      <w:tblPr>
        <w:tblStyle w:val="Grilledutableau"/>
        <w:tblW w:w="8929" w:type="dxa"/>
        <w:tblLayout w:type="fixed"/>
        <w:tblLook w:val="04A0" w:firstRow="1" w:lastRow="0" w:firstColumn="1" w:lastColumn="0" w:noHBand="0" w:noVBand="1"/>
      </w:tblPr>
      <w:tblGrid>
        <w:gridCol w:w="4727"/>
        <w:gridCol w:w="1050"/>
        <w:gridCol w:w="1051"/>
        <w:gridCol w:w="1050"/>
        <w:gridCol w:w="1051"/>
      </w:tblGrid>
      <w:tr w:rsidR="00790ABE" w:rsidRPr="00157954" w14:paraId="61E50C4D" w14:textId="77777777" w:rsidTr="00665A46">
        <w:tc>
          <w:tcPr>
            <w:tcW w:w="4727" w:type="dxa"/>
            <w:shd w:val="clear" w:color="auto" w:fill="auto"/>
          </w:tcPr>
          <w:p w14:paraId="4A07A97E" w14:textId="77777777" w:rsidR="00790ABE" w:rsidRPr="00157954" w:rsidRDefault="00790ABE" w:rsidP="00665A46">
            <w:pPr>
              <w:spacing w:before="20" w:after="20" w:line="240" w:lineRule="auto"/>
              <w:rPr>
                <w:color w:val="000000" w:themeColor="text1"/>
                <w:sz w:val="18"/>
                <w:szCs w:val="18"/>
              </w:rPr>
            </w:pPr>
          </w:p>
        </w:tc>
        <w:tc>
          <w:tcPr>
            <w:tcW w:w="1050" w:type="dxa"/>
          </w:tcPr>
          <w:p w14:paraId="22FE3080" w14:textId="77777777" w:rsidR="00790ABE" w:rsidRPr="00157954" w:rsidRDefault="00790ABE" w:rsidP="00665A46">
            <w:pPr>
              <w:spacing w:before="20" w:after="20" w:line="240" w:lineRule="auto"/>
              <w:jc w:val="center"/>
              <w:rPr>
                <w:color w:val="000000" w:themeColor="text1"/>
                <w:sz w:val="18"/>
                <w:szCs w:val="18"/>
              </w:rPr>
            </w:pPr>
            <w:r w:rsidRPr="00157954">
              <w:rPr>
                <w:color w:val="000000" w:themeColor="text1"/>
                <w:sz w:val="18"/>
                <w:szCs w:val="18"/>
              </w:rPr>
              <w:t>2022</w:t>
            </w:r>
          </w:p>
          <w:p w14:paraId="0C975D4B" w14:textId="77777777" w:rsidR="00790ABE" w:rsidRPr="00157954" w:rsidRDefault="00790ABE" w:rsidP="00665A46">
            <w:pPr>
              <w:spacing w:before="20" w:after="20" w:line="240" w:lineRule="auto"/>
              <w:jc w:val="center"/>
              <w:rPr>
                <w:color w:val="000000" w:themeColor="text1"/>
                <w:sz w:val="18"/>
                <w:szCs w:val="18"/>
              </w:rPr>
            </w:pPr>
            <w:r w:rsidRPr="00157954">
              <w:rPr>
                <w:color w:val="000000" w:themeColor="text1"/>
                <w:sz w:val="18"/>
                <w:szCs w:val="18"/>
              </w:rPr>
              <w:t>(</w:t>
            </w:r>
            <w:r>
              <w:rPr>
                <w:color w:val="000000" w:themeColor="text1"/>
                <w:sz w:val="18"/>
                <w:szCs w:val="18"/>
              </w:rPr>
              <w:t>R</w:t>
            </w:r>
            <w:r w:rsidRPr="00157954">
              <w:rPr>
                <w:color w:val="000000" w:themeColor="text1"/>
                <w:sz w:val="18"/>
                <w:szCs w:val="18"/>
              </w:rPr>
              <w:t>éalisé)</w:t>
            </w:r>
          </w:p>
        </w:tc>
        <w:tc>
          <w:tcPr>
            <w:tcW w:w="1051" w:type="dxa"/>
          </w:tcPr>
          <w:p w14:paraId="25E2C1F7" w14:textId="77777777" w:rsidR="00790ABE" w:rsidRDefault="00790ABE" w:rsidP="00665A46">
            <w:pPr>
              <w:spacing w:before="20" w:after="20" w:line="240" w:lineRule="auto"/>
              <w:jc w:val="center"/>
              <w:rPr>
                <w:color w:val="000000" w:themeColor="text1"/>
                <w:sz w:val="18"/>
                <w:szCs w:val="18"/>
              </w:rPr>
            </w:pPr>
            <w:r>
              <w:rPr>
                <w:color w:val="000000" w:themeColor="text1"/>
                <w:sz w:val="18"/>
                <w:szCs w:val="18"/>
              </w:rPr>
              <w:t>2023</w:t>
            </w:r>
          </w:p>
          <w:p w14:paraId="0737F1A8" w14:textId="77777777" w:rsidR="00790ABE" w:rsidRPr="00157954" w:rsidRDefault="00790ABE" w:rsidP="00665A46">
            <w:pPr>
              <w:spacing w:before="20" w:after="20" w:line="240" w:lineRule="auto"/>
              <w:jc w:val="center"/>
              <w:rPr>
                <w:color w:val="000000" w:themeColor="text1"/>
                <w:sz w:val="18"/>
                <w:szCs w:val="18"/>
              </w:rPr>
            </w:pPr>
            <w:r>
              <w:rPr>
                <w:color w:val="000000" w:themeColor="text1"/>
                <w:sz w:val="18"/>
                <w:szCs w:val="18"/>
              </w:rPr>
              <w:t>(Réalisé)</w:t>
            </w:r>
          </w:p>
        </w:tc>
        <w:tc>
          <w:tcPr>
            <w:tcW w:w="1050" w:type="dxa"/>
          </w:tcPr>
          <w:p w14:paraId="083E741B" w14:textId="77777777" w:rsidR="00790ABE" w:rsidRDefault="00790ABE" w:rsidP="00665A46">
            <w:pPr>
              <w:spacing w:before="20" w:after="20" w:line="240" w:lineRule="auto"/>
              <w:jc w:val="center"/>
              <w:rPr>
                <w:color w:val="000000" w:themeColor="text1"/>
                <w:sz w:val="18"/>
                <w:szCs w:val="18"/>
              </w:rPr>
            </w:pPr>
            <w:r>
              <w:rPr>
                <w:color w:val="000000" w:themeColor="text1"/>
                <w:sz w:val="18"/>
                <w:szCs w:val="18"/>
              </w:rPr>
              <w:t>2024</w:t>
            </w:r>
          </w:p>
          <w:p w14:paraId="5EF8DA84" w14:textId="77777777" w:rsidR="00790ABE" w:rsidRPr="00157954" w:rsidRDefault="00790ABE" w:rsidP="00665A46">
            <w:pPr>
              <w:spacing w:before="20" w:after="20" w:line="240" w:lineRule="auto"/>
              <w:jc w:val="center"/>
              <w:rPr>
                <w:color w:val="000000" w:themeColor="text1"/>
                <w:sz w:val="18"/>
                <w:szCs w:val="18"/>
              </w:rPr>
            </w:pPr>
            <w:r>
              <w:rPr>
                <w:color w:val="000000" w:themeColor="text1"/>
                <w:sz w:val="18"/>
                <w:szCs w:val="18"/>
              </w:rPr>
              <w:t>(Prévisionnel)</w:t>
            </w:r>
          </w:p>
        </w:tc>
        <w:tc>
          <w:tcPr>
            <w:tcW w:w="1051" w:type="dxa"/>
          </w:tcPr>
          <w:p w14:paraId="0BE3E853" w14:textId="77777777" w:rsidR="00790ABE" w:rsidRDefault="00790ABE" w:rsidP="00665A46">
            <w:pPr>
              <w:spacing w:before="20" w:after="20" w:line="240" w:lineRule="auto"/>
              <w:jc w:val="center"/>
              <w:rPr>
                <w:color w:val="000000" w:themeColor="text1"/>
                <w:sz w:val="18"/>
                <w:szCs w:val="18"/>
              </w:rPr>
            </w:pPr>
            <w:r>
              <w:rPr>
                <w:color w:val="000000" w:themeColor="text1"/>
                <w:sz w:val="18"/>
                <w:szCs w:val="18"/>
              </w:rPr>
              <w:t>2024</w:t>
            </w:r>
          </w:p>
          <w:p w14:paraId="415480FC" w14:textId="77777777" w:rsidR="00790ABE" w:rsidRPr="00157954" w:rsidRDefault="00790ABE" w:rsidP="00665A46">
            <w:pPr>
              <w:spacing w:before="20" w:after="20" w:line="240" w:lineRule="auto"/>
              <w:jc w:val="center"/>
              <w:rPr>
                <w:color w:val="000000" w:themeColor="text1"/>
                <w:sz w:val="18"/>
                <w:szCs w:val="18"/>
              </w:rPr>
            </w:pPr>
            <w:r>
              <w:rPr>
                <w:color w:val="000000" w:themeColor="text1"/>
                <w:sz w:val="18"/>
                <w:szCs w:val="18"/>
              </w:rPr>
              <w:t>(Réalisé)</w:t>
            </w:r>
          </w:p>
        </w:tc>
      </w:tr>
      <w:tr w:rsidR="00790ABE" w:rsidRPr="00157954" w14:paraId="6D0733D8" w14:textId="77777777" w:rsidTr="00665A46">
        <w:tc>
          <w:tcPr>
            <w:tcW w:w="4727" w:type="dxa"/>
            <w:tcBorders>
              <w:bottom w:val="nil"/>
            </w:tcBorders>
            <w:shd w:val="clear" w:color="auto" w:fill="E2EFD9" w:themeFill="accent6" w:themeFillTint="33"/>
          </w:tcPr>
          <w:p w14:paraId="2B15CE20" w14:textId="77777777" w:rsidR="00790ABE" w:rsidRPr="00157954" w:rsidRDefault="00790ABE" w:rsidP="00665A46">
            <w:pPr>
              <w:spacing w:before="20" w:after="20" w:line="240" w:lineRule="auto"/>
              <w:rPr>
                <w:b/>
                <w:color w:val="000000" w:themeColor="text1"/>
                <w:sz w:val="18"/>
                <w:szCs w:val="18"/>
              </w:rPr>
            </w:pPr>
            <w:r w:rsidRPr="00157954">
              <w:rPr>
                <w:b/>
                <w:color w:val="000000" w:themeColor="text1"/>
                <w:sz w:val="18"/>
                <w:szCs w:val="18"/>
              </w:rPr>
              <w:t>Recettes totales</w:t>
            </w:r>
          </w:p>
        </w:tc>
        <w:tc>
          <w:tcPr>
            <w:tcW w:w="1050" w:type="dxa"/>
            <w:tcBorders>
              <w:bottom w:val="nil"/>
            </w:tcBorders>
            <w:shd w:val="clear" w:color="auto" w:fill="E2EFD9" w:themeFill="accent6" w:themeFillTint="33"/>
          </w:tcPr>
          <w:p w14:paraId="7E916788" w14:textId="77777777" w:rsidR="00790ABE" w:rsidRPr="00157954" w:rsidRDefault="00790ABE" w:rsidP="00665A46">
            <w:pPr>
              <w:spacing w:before="20" w:after="20" w:line="240" w:lineRule="auto"/>
              <w:ind w:right="113"/>
              <w:jc w:val="right"/>
              <w:rPr>
                <w:b/>
                <w:bCs/>
                <w:color w:val="000000" w:themeColor="text1"/>
                <w:sz w:val="18"/>
                <w:szCs w:val="18"/>
              </w:rPr>
            </w:pPr>
            <w:r w:rsidRPr="00157954">
              <w:rPr>
                <w:b/>
                <w:bCs/>
                <w:color w:val="000000" w:themeColor="text1"/>
                <w:sz w:val="18"/>
                <w:szCs w:val="18"/>
              </w:rPr>
              <w:t>29 716</w:t>
            </w:r>
          </w:p>
        </w:tc>
        <w:tc>
          <w:tcPr>
            <w:tcW w:w="1051" w:type="dxa"/>
            <w:tcBorders>
              <w:bottom w:val="nil"/>
            </w:tcBorders>
            <w:shd w:val="clear" w:color="auto" w:fill="E2EFD9" w:themeFill="accent6" w:themeFillTint="33"/>
          </w:tcPr>
          <w:p w14:paraId="2B3DB84E"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23 321</w:t>
            </w:r>
          </w:p>
        </w:tc>
        <w:tc>
          <w:tcPr>
            <w:tcW w:w="1050" w:type="dxa"/>
            <w:tcBorders>
              <w:bottom w:val="nil"/>
            </w:tcBorders>
            <w:shd w:val="clear" w:color="auto" w:fill="E2EFD9" w:themeFill="accent6" w:themeFillTint="33"/>
          </w:tcPr>
          <w:p w14:paraId="79D45163"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26 000</w:t>
            </w:r>
          </w:p>
        </w:tc>
        <w:tc>
          <w:tcPr>
            <w:tcW w:w="1051" w:type="dxa"/>
            <w:tcBorders>
              <w:bottom w:val="nil"/>
            </w:tcBorders>
            <w:shd w:val="clear" w:color="auto" w:fill="E2EFD9" w:themeFill="accent6" w:themeFillTint="33"/>
          </w:tcPr>
          <w:p w14:paraId="614346FD"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29 759</w:t>
            </w:r>
          </w:p>
        </w:tc>
      </w:tr>
      <w:tr w:rsidR="00790ABE" w:rsidRPr="00157954" w14:paraId="063C76EF" w14:textId="77777777" w:rsidTr="00665A46">
        <w:tc>
          <w:tcPr>
            <w:tcW w:w="4727" w:type="dxa"/>
            <w:tcBorders>
              <w:top w:val="nil"/>
              <w:bottom w:val="nil"/>
            </w:tcBorders>
            <w:shd w:val="clear" w:color="auto" w:fill="E2EFD9" w:themeFill="accent6" w:themeFillTint="33"/>
          </w:tcPr>
          <w:p w14:paraId="485CE0CD"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Abonnements</w:t>
            </w:r>
          </w:p>
        </w:tc>
        <w:tc>
          <w:tcPr>
            <w:tcW w:w="1050" w:type="dxa"/>
            <w:tcBorders>
              <w:top w:val="nil"/>
              <w:bottom w:val="nil"/>
            </w:tcBorders>
            <w:shd w:val="clear" w:color="auto" w:fill="E2EFD9" w:themeFill="accent6" w:themeFillTint="33"/>
          </w:tcPr>
          <w:p w14:paraId="2E28F1B7"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10 626</w:t>
            </w:r>
          </w:p>
        </w:tc>
        <w:tc>
          <w:tcPr>
            <w:tcW w:w="1051" w:type="dxa"/>
            <w:tcBorders>
              <w:top w:val="nil"/>
              <w:bottom w:val="nil"/>
            </w:tcBorders>
            <w:shd w:val="clear" w:color="auto" w:fill="E2EFD9" w:themeFill="accent6" w:themeFillTint="33"/>
          </w:tcPr>
          <w:p w14:paraId="73CDB9C4"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9 114</w:t>
            </w:r>
          </w:p>
        </w:tc>
        <w:tc>
          <w:tcPr>
            <w:tcW w:w="1050" w:type="dxa"/>
            <w:tcBorders>
              <w:top w:val="nil"/>
              <w:bottom w:val="nil"/>
            </w:tcBorders>
            <w:shd w:val="clear" w:color="auto" w:fill="E2EFD9" w:themeFill="accent6" w:themeFillTint="33"/>
          </w:tcPr>
          <w:p w14:paraId="365C8E90"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10 000</w:t>
            </w:r>
          </w:p>
        </w:tc>
        <w:tc>
          <w:tcPr>
            <w:tcW w:w="1051" w:type="dxa"/>
            <w:tcBorders>
              <w:top w:val="nil"/>
              <w:bottom w:val="nil"/>
            </w:tcBorders>
            <w:shd w:val="clear" w:color="auto" w:fill="E2EFD9" w:themeFill="accent6" w:themeFillTint="33"/>
          </w:tcPr>
          <w:p w14:paraId="17D5F59E"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8 754</w:t>
            </w:r>
          </w:p>
        </w:tc>
      </w:tr>
      <w:tr w:rsidR="00790ABE" w:rsidRPr="00157954" w14:paraId="4A658299" w14:textId="77777777" w:rsidTr="00665A46">
        <w:tc>
          <w:tcPr>
            <w:tcW w:w="4727" w:type="dxa"/>
            <w:tcBorders>
              <w:top w:val="nil"/>
              <w:bottom w:val="nil"/>
            </w:tcBorders>
            <w:shd w:val="clear" w:color="auto" w:fill="E2EFD9" w:themeFill="accent6" w:themeFillTint="33"/>
          </w:tcPr>
          <w:p w14:paraId="58AB5BB5"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Revenu électronique (Cairn)</w:t>
            </w:r>
          </w:p>
        </w:tc>
        <w:tc>
          <w:tcPr>
            <w:tcW w:w="1050" w:type="dxa"/>
            <w:tcBorders>
              <w:top w:val="nil"/>
              <w:bottom w:val="nil"/>
            </w:tcBorders>
            <w:shd w:val="clear" w:color="auto" w:fill="E2EFD9" w:themeFill="accent6" w:themeFillTint="33"/>
          </w:tcPr>
          <w:p w14:paraId="40EA0107"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7 090</w:t>
            </w:r>
          </w:p>
        </w:tc>
        <w:tc>
          <w:tcPr>
            <w:tcW w:w="1051" w:type="dxa"/>
            <w:tcBorders>
              <w:top w:val="nil"/>
              <w:bottom w:val="nil"/>
            </w:tcBorders>
            <w:shd w:val="clear" w:color="auto" w:fill="E2EFD9" w:themeFill="accent6" w:themeFillTint="33"/>
          </w:tcPr>
          <w:p w14:paraId="6C362DF3"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8 206</w:t>
            </w:r>
          </w:p>
        </w:tc>
        <w:tc>
          <w:tcPr>
            <w:tcW w:w="1050" w:type="dxa"/>
            <w:tcBorders>
              <w:top w:val="nil"/>
              <w:bottom w:val="nil"/>
            </w:tcBorders>
            <w:shd w:val="clear" w:color="auto" w:fill="E2EFD9" w:themeFill="accent6" w:themeFillTint="33"/>
          </w:tcPr>
          <w:p w14:paraId="758DBD42"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4 000</w:t>
            </w:r>
          </w:p>
        </w:tc>
        <w:tc>
          <w:tcPr>
            <w:tcW w:w="1051" w:type="dxa"/>
            <w:tcBorders>
              <w:top w:val="nil"/>
              <w:bottom w:val="nil"/>
            </w:tcBorders>
            <w:shd w:val="clear" w:color="auto" w:fill="E2EFD9" w:themeFill="accent6" w:themeFillTint="33"/>
          </w:tcPr>
          <w:p w14:paraId="59A28217" w14:textId="77777777" w:rsidR="00790ABE" w:rsidRPr="00157954" w:rsidRDefault="00790ABE" w:rsidP="00665A46">
            <w:pPr>
              <w:spacing w:before="20" w:after="20" w:line="240" w:lineRule="auto"/>
              <w:ind w:right="113"/>
              <w:jc w:val="right"/>
              <w:rPr>
                <w:color w:val="000000" w:themeColor="text1"/>
                <w:sz w:val="18"/>
                <w:szCs w:val="18"/>
              </w:rPr>
            </w:pPr>
            <w:r w:rsidRPr="00B37593">
              <w:rPr>
                <w:color w:val="000000" w:themeColor="text1"/>
                <w:sz w:val="18"/>
                <w:szCs w:val="18"/>
              </w:rPr>
              <w:t>9 005</w:t>
            </w:r>
          </w:p>
        </w:tc>
      </w:tr>
      <w:tr w:rsidR="00790ABE" w:rsidRPr="00157954" w14:paraId="191E5DF5" w14:textId="77777777" w:rsidTr="00665A46">
        <w:tc>
          <w:tcPr>
            <w:tcW w:w="4727" w:type="dxa"/>
            <w:tcBorders>
              <w:top w:val="nil"/>
              <w:bottom w:val="nil"/>
            </w:tcBorders>
            <w:shd w:val="clear" w:color="auto" w:fill="E2EFD9" w:themeFill="accent6" w:themeFillTint="33"/>
          </w:tcPr>
          <w:p w14:paraId="3350040B"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xml:space="preserve">- </w:t>
            </w:r>
            <w:r>
              <w:rPr>
                <w:rFonts w:cstheme="minorHAnsi"/>
                <w:color w:val="000000" w:themeColor="text1"/>
                <w:sz w:val="18"/>
                <w:szCs w:val="18"/>
              </w:rPr>
              <w:t>Provision Colloque thématique pour n° spécial</w:t>
            </w:r>
          </w:p>
        </w:tc>
        <w:tc>
          <w:tcPr>
            <w:tcW w:w="1050" w:type="dxa"/>
            <w:vMerge w:val="restart"/>
            <w:tcBorders>
              <w:top w:val="nil"/>
            </w:tcBorders>
            <w:shd w:val="clear" w:color="auto" w:fill="E2EFD9" w:themeFill="accent6" w:themeFillTint="33"/>
          </w:tcPr>
          <w:p w14:paraId="1FB7F962"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6 000</w:t>
            </w:r>
          </w:p>
          <w:p w14:paraId="6FE6E0D7"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6 000</w:t>
            </w:r>
          </w:p>
        </w:tc>
        <w:tc>
          <w:tcPr>
            <w:tcW w:w="1051" w:type="dxa"/>
            <w:tcBorders>
              <w:top w:val="nil"/>
              <w:bottom w:val="nil"/>
            </w:tcBorders>
            <w:shd w:val="clear" w:color="auto" w:fill="E2EFD9" w:themeFill="accent6" w:themeFillTint="33"/>
          </w:tcPr>
          <w:p w14:paraId="074C99CF" w14:textId="77777777" w:rsidR="00790ABE" w:rsidRPr="00157954" w:rsidRDefault="00790ABE" w:rsidP="00665A46">
            <w:pPr>
              <w:spacing w:before="20" w:after="20" w:line="240" w:lineRule="auto"/>
              <w:ind w:right="113"/>
              <w:jc w:val="right"/>
              <w:rPr>
                <w:color w:val="000000" w:themeColor="text1"/>
                <w:sz w:val="18"/>
                <w:szCs w:val="18"/>
              </w:rPr>
            </w:pPr>
            <w:r w:rsidRPr="00684D92">
              <w:rPr>
                <w:color w:val="000000" w:themeColor="text1"/>
                <w:sz w:val="18"/>
                <w:szCs w:val="18"/>
              </w:rPr>
              <w:t xml:space="preserve">--- </w:t>
            </w:r>
          </w:p>
        </w:tc>
        <w:tc>
          <w:tcPr>
            <w:tcW w:w="1050" w:type="dxa"/>
            <w:vMerge w:val="restart"/>
            <w:tcBorders>
              <w:top w:val="nil"/>
            </w:tcBorders>
            <w:shd w:val="clear" w:color="auto" w:fill="E2EFD9" w:themeFill="accent6" w:themeFillTint="33"/>
          </w:tcPr>
          <w:p w14:paraId="20B55DDD"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6 000</w:t>
            </w:r>
          </w:p>
          <w:p w14:paraId="68DE9B95"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6 000</w:t>
            </w:r>
          </w:p>
        </w:tc>
        <w:tc>
          <w:tcPr>
            <w:tcW w:w="1051" w:type="dxa"/>
            <w:vMerge w:val="restart"/>
            <w:tcBorders>
              <w:top w:val="nil"/>
            </w:tcBorders>
            <w:shd w:val="clear" w:color="auto" w:fill="E2EFD9" w:themeFill="accent6" w:themeFillTint="33"/>
          </w:tcPr>
          <w:p w14:paraId="3F039B17" w14:textId="46F7C623" w:rsidR="00790ABE" w:rsidRPr="00684D92" w:rsidRDefault="00665A46" w:rsidP="00665A46">
            <w:pPr>
              <w:spacing w:before="20" w:after="20" w:line="240" w:lineRule="auto"/>
              <w:ind w:right="113"/>
              <w:jc w:val="right"/>
              <w:rPr>
                <w:color w:val="000000" w:themeColor="text1"/>
                <w:sz w:val="18"/>
                <w:szCs w:val="18"/>
              </w:rPr>
            </w:pPr>
            <w:r>
              <w:rPr>
                <w:color w:val="000000" w:themeColor="text1"/>
                <w:sz w:val="18"/>
                <w:szCs w:val="18"/>
              </w:rPr>
              <w:t xml:space="preserve">6 </w:t>
            </w:r>
            <w:r w:rsidR="00790ABE">
              <w:rPr>
                <w:color w:val="000000" w:themeColor="text1"/>
                <w:sz w:val="18"/>
                <w:szCs w:val="18"/>
              </w:rPr>
              <w:t>000</w:t>
            </w:r>
            <w:r w:rsidR="00790ABE" w:rsidRPr="00684D92">
              <w:rPr>
                <w:color w:val="000000" w:themeColor="text1"/>
                <w:sz w:val="18"/>
                <w:szCs w:val="18"/>
              </w:rPr>
              <w:t xml:space="preserve"> </w:t>
            </w:r>
          </w:p>
          <w:p w14:paraId="226F0BA4" w14:textId="0A6A9C2C" w:rsidR="00790ABE" w:rsidRPr="00684D92" w:rsidRDefault="00790ABE" w:rsidP="00665A46">
            <w:pPr>
              <w:spacing w:before="20" w:after="20" w:line="240" w:lineRule="auto"/>
              <w:ind w:right="113"/>
              <w:jc w:val="right"/>
              <w:rPr>
                <w:color w:val="000000" w:themeColor="text1"/>
                <w:sz w:val="18"/>
                <w:szCs w:val="18"/>
              </w:rPr>
            </w:pPr>
            <w:r>
              <w:rPr>
                <w:color w:val="000000" w:themeColor="text1"/>
                <w:sz w:val="18"/>
                <w:szCs w:val="18"/>
              </w:rPr>
              <w:t>6 000</w:t>
            </w:r>
          </w:p>
        </w:tc>
      </w:tr>
      <w:tr w:rsidR="00790ABE" w:rsidRPr="00157954" w14:paraId="24DA70A1" w14:textId="77777777" w:rsidTr="00665A46">
        <w:tc>
          <w:tcPr>
            <w:tcW w:w="4727" w:type="dxa"/>
            <w:tcBorders>
              <w:top w:val="nil"/>
              <w:bottom w:val="single" w:sz="4" w:space="0" w:color="auto"/>
            </w:tcBorders>
            <w:shd w:val="clear" w:color="auto" w:fill="E2EFD9" w:themeFill="accent6" w:themeFillTint="33"/>
          </w:tcPr>
          <w:p w14:paraId="3D074F81" w14:textId="77777777" w:rsidR="00790ABE" w:rsidRPr="00157954" w:rsidRDefault="00790ABE" w:rsidP="00665A46">
            <w:pPr>
              <w:spacing w:before="20" w:after="20" w:line="240" w:lineRule="auto"/>
              <w:rPr>
                <w:color w:val="000000" w:themeColor="text1"/>
                <w:sz w:val="18"/>
                <w:szCs w:val="18"/>
              </w:rPr>
            </w:pPr>
            <w:r>
              <w:rPr>
                <w:color w:val="000000" w:themeColor="text1"/>
                <w:sz w:val="18"/>
                <w:szCs w:val="18"/>
              </w:rPr>
              <w:t>- Contribution éditoriale JRSS</w:t>
            </w:r>
          </w:p>
        </w:tc>
        <w:tc>
          <w:tcPr>
            <w:tcW w:w="1050" w:type="dxa"/>
            <w:vMerge/>
            <w:tcBorders>
              <w:bottom w:val="single" w:sz="4" w:space="0" w:color="auto"/>
            </w:tcBorders>
            <w:shd w:val="clear" w:color="auto" w:fill="E2EFD9" w:themeFill="accent6" w:themeFillTint="33"/>
          </w:tcPr>
          <w:p w14:paraId="5C81D6FC" w14:textId="77777777" w:rsidR="00790ABE" w:rsidRPr="00157954" w:rsidRDefault="00790ABE" w:rsidP="00665A46">
            <w:pPr>
              <w:spacing w:before="20" w:after="20" w:line="240" w:lineRule="auto"/>
              <w:ind w:right="113"/>
              <w:jc w:val="right"/>
              <w:rPr>
                <w:color w:val="000000" w:themeColor="text1"/>
                <w:sz w:val="18"/>
                <w:szCs w:val="18"/>
              </w:rPr>
            </w:pPr>
          </w:p>
        </w:tc>
        <w:tc>
          <w:tcPr>
            <w:tcW w:w="1051" w:type="dxa"/>
            <w:tcBorders>
              <w:top w:val="nil"/>
              <w:bottom w:val="single" w:sz="4" w:space="0" w:color="auto"/>
            </w:tcBorders>
            <w:shd w:val="clear" w:color="auto" w:fill="E2EFD9" w:themeFill="accent6" w:themeFillTint="33"/>
          </w:tcPr>
          <w:p w14:paraId="7C217A8D"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6 000</w:t>
            </w:r>
          </w:p>
        </w:tc>
        <w:tc>
          <w:tcPr>
            <w:tcW w:w="1050" w:type="dxa"/>
            <w:vMerge/>
            <w:tcBorders>
              <w:bottom w:val="single" w:sz="4" w:space="0" w:color="auto"/>
            </w:tcBorders>
            <w:shd w:val="clear" w:color="auto" w:fill="E2EFD9" w:themeFill="accent6" w:themeFillTint="33"/>
          </w:tcPr>
          <w:p w14:paraId="2B6780D7" w14:textId="77777777" w:rsidR="00790ABE" w:rsidRPr="00157954" w:rsidRDefault="00790ABE" w:rsidP="00665A46">
            <w:pPr>
              <w:spacing w:before="20" w:after="20" w:line="240" w:lineRule="auto"/>
              <w:ind w:right="113"/>
              <w:jc w:val="right"/>
              <w:rPr>
                <w:color w:val="000000" w:themeColor="text1"/>
                <w:sz w:val="18"/>
                <w:szCs w:val="18"/>
              </w:rPr>
            </w:pPr>
          </w:p>
        </w:tc>
        <w:tc>
          <w:tcPr>
            <w:tcW w:w="1051" w:type="dxa"/>
            <w:vMerge/>
            <w:tcBorders>
              <w:bottom w:val="single" w:sz="4" w:space="0" w:color="auto"/>
            </w:tcBorders>
            <w:shd w:val="clear" w:color="auto" w:fill="E2EFD9" w:themeFill="accent6" w:themeFillTint="33"/>
          </w:tcPr>
          <w:p w14:paraId="3CC67745" w14:textId="77777777" w:rsidR="00790ABE" w:rsidRPr="00157954" w:rsidRDefault="00790ABE" w:rsidP="00665A46">
            <w:pPr>
              <w:spacing w:before="20" w:after="20" w:line="240" w:lineRule="auto"/>
              <w:ind w:right="113"/>
              <w:jc w:val="right"/>
              <w:rPr>
                <w:color w:val="000000" w:themeColor="text1"/>
                <w:sz w:val="18"/>
                <w:szCs w:val="18"/>
              </w:rPr>
            </w:pPr>
          </w:p>
        </w:tc>
      </w:tr>
      <w:tr w:rsidR="00790ABE" w:rsidRPr="00157954" w14:paraId="76775BA1" w14:textId="77777777" w:rsidTr="00665A46">
        <w:tc>
          <w:tcPr>
            <w:tcW w:w="4727" w:type="dxa"/>
            <w:tcBorders>
              <w:bottom w:val="nil"/>
            </w:tcBorders>
            <w:shd w:val="clear" w:color="auto" w:fill="F7CAAC" w:themeFill="accent2" w:themeFillTint="66"/>
          </w:tcPr>
          <w:p w14:paraId="6B1F8CCE" w14:textId="77777777" w:rsidR="00790ABE" w:rsidRPr="00157954" w:rsidRDefault="00790ABE" w:rsidP="00665A46">
            <w:pPr>
              <w:spacing w:before="20" w:after="20" w:line="240" w:lineRule="auto"/>
              <w:rPr>
                <w:b/>
                <w:color w:val="000000" w:themeColor="text1"/>
                <w:sz w:val="18"/>
                <w:szCs w:val="18"/>
              </w:rPr>
            </w:pPr>
            <w:r w:rsidRPr="00157954">
              <w:rPr>
                <w:b/>
                <w:color w:val="000000" w:themeColor="text1"/>
                <w:sz w:val="18"/>
                <w:szCs w:val="18"/>
              </w:rPr>
              <w:t>Dépenses totales</w:t>
            </w:r>
          </w:p>
        </w:tc>
        <w:tc>
          <w:tcPr>
            <w:tcW w:w="1050" w:type="dxa"/>
            <w:tcBorders>
              <w:bottom w:val="nil"/>
            </w:tcBorders>
            <w:shd w:val="clear" w:color="auto" w:fill="F7CAAC" w:themeFill="accent2" w:themeFillTint="66"/>
          </w:tcPr>
          <w:p w14:paraId="34699D25" w14:textId="77777777" w:rsidR="00790ABE" w:rsidRPr="00157954" w:rsidRDefault="00790ABE" w:rsidP="00665A46">
            <w:pPr>
              <w:spacing w:before="20" w:after="20" w:line="240" w:lineRule="auto"/>
              <w:ind w:right="113"/>
              <w:jc w:val="right"/>
              <w:rPr>
                <w:b/>
                <w:color w:val="000000" w:themeColor="text1"/>
                <w:sz w:val="18"/>
                <w:szCs w:val="18"/>
              </w:rPr>
            </w:pPr>
            <w:r w:rsidRPr="00157954">
              <w:rPr>
                <w:b/>
                <w:color w:val="000000" w:themeColor="text1"/>
                <w:sz w:val="18"/>
                <w:szCs w:val="18"/>
              </w:rPr>
              <w:t>40 678</w:t>
            </w:r>
          </w:p>
        </w:tc>
        <w:tc>
          <w:tcPr>
            <w:tcW w:w="1051" w:type="dxa"/>
            <w:tcBorders>
              <w:bottom w:val="nil"/>
            </w:tcBorders>
            <w:shd w:val="clear" w:color="auto" w:fill="F7CAAC" w:themeFill="accent2" w:themeFillTint="66"/>
          </w:tcPr>
          <w:p w14:paraId="52BE53E8" w14:textId="77777777" w:rsidR="00790ABE" w:rsidRPr="00157954" w:rsidRDefault="00790ABE" w:rsidP="00665A46">
            <w:pPr>
              <w:spacing w:before="20" w:after="20" w:line="240" w:lineRule="auto"/>
              <w:ind w:right="113"/>
              <w:jc w:val="right"/>
              <w:rPr>
                <w:b/>
                <w:color w:val="000000" w:themeColor="text1"/>
                <w:sz w:val="18"/>
                <w:szCs w:val="18"/>
              </w:rPr>
            </w:pPr>
            <w:r>
              <w:rPr>
                <w:b/>
                <w:color w:val="000000" w:themeColor="text1"/>
                <w:sz w:val="18"/>
                <w:szCs w:val="18"/>
              </w:rPr>
              <w:t>41 994</w:t>
            </w:r>
          </w:p>
        </w:tc>
        <w:tc>
          <w:tcPr>
            <w:tcW w:w="1050" w:type="dxa"/>
            <w:tcBorders>
              <w:bottom w:val="nil"/>
            </w:tcBorders>
            <w:shd w:val="clear" w:color="auto" w:fill="F7CAAC" w:themeFill="accent2" w:themeFillTint="66"/>
          </w:tcPr>
          <w:p w14:paraId="6AA5BF59" w14:textId="77777777" w:rsidR="00790ABE" w:rsidRPr="00157954" w:rsidRDefault="00790ABE" w:rsidP="00665A46">
            <w:pPr>
              <w:spacing w:before="20" w:after="20" w:line="240" w:lineRule="auto"/>
              <w:ind w:right="113"/>
              <w:jc w:val="right"/>
              <w:rPr>
                <w:b/>
                <w:color w:val="000000" w:themeColor="text1"/>
                <w:sz w:val="18"/>
                <w:szCs w:val="18"/>
              </w:rPr>
            </w:pPr>
            <w:r>
              <w:rPr>
                <w:b/>
                <w:color w:val="000000" w:themeColor="text1"/>
                <w:sz w:val="18"/>
                <w:szCs w:val="18"/>
              </w:rPr>
              <w:t>41 000</w:t>
            </w:r>
          </w:p>
        </w:tc>
        <w:tc>
          <w:tcPr>
            <w:tcW w:w="1051" w:type="dxa"/>
            <w:tcBorders>
              <w:bottom w:val="nil"/>
            </w:tcBorders>
            <w:shd w:val="clear" w:color="auto" w:fill="F7CAAC" w:themeFill="accent2" w:themeFillTint="66"/>
          </w:tcPr>
          <w:p w14:paraId="73AAB1E4" w14:textId="77777777" w:rsidR="00790ABE" w:rsidRPr="00157954" w:rsidRDefault="00790ABE" w:rsidP="00665A46">
            <w:pPr>
              <w:spacing w:before="20" w:after="20" w:line="240" w:lineRule="auto"/>
              <w:ind w:right="113"/>
              <w:jc w:val="right"/>
              <w:rPr>
                <w:b/>
                <w:color w:val="000000" w:themeColor="text1"/>
                <w:sz w:val="18"/>
                <w:szCs w:val="18"/>
              </w:rPr>
            </w:pPr>
            <w:r>
              <w:rPr>
                <w:b/>
                <w:color w:val="000000" w:themeColor="text1"/>
                <w:sz w:val="18"/>
                <w:szCs w:val="18"/>
              </w:rPr>
              <w:t>40 303</w:t>
            </w:r>
          </w:p>
        </w:tc>
      </w:tr>
      <w:tr w:rsidR="00790ABE" w:rsidRPr="00157954" w14:paraId="5BCC6A11" w14:textId="77777777" w:rsidTr="00665A46">
        <w:tc>
          <w:tcPr>
            <w:tcW w:w="4727" w:type="dxa"/>
            <w:tcBorders>
              <w:top w:val="nil"/>
              <w:bottom w:val="nil"/>
            </w:tcBorders>
            <w:shd w:val="clear" w:color="auto" w:fill="F7CAAC" w:themeFill="accent2" w:themeFillTint="66"/>
          </w:tcPr>
          <w:p w14:paraId="5C032D97"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Fabrication de la revue</w:t>
            </w:r>
            <w:r>
              <w:rPr>
                <w:color w:val="000000" w:themeColor="text1"/>
                <w:sz w:val="18"/>
                <w:szCs w:val="18"/>
              </w:rPr>
              <w:t xml:space="preserve"> </w:t>
            </w:r>
            <w:r w:rsidRPr="00157954">
              <w:rPr>
                <w:color w:val="000000" w:themeColor="text1"/>
                <w:sz w:val="18"/>
                <w:szCs w:val="18"/>
              </w:rPr>
              <w:t>(relecture, maquettage, impression)</w:t>
            </w:r>
          </w:p>
        </w:tc>
        <w:tc>
          <w:tcPr>
            <w:tcW w:w="1050" w:type="dxa"/>
            <w:tcBorders>
              <w:top w:val="nil"/>
              <w:bottom w:val="nil"/>
            </w:tcBorders>
            <w:shd w:val="clear" w:color="auto" w:fill="F7CAAC" w:themeFill="accent2" w:themeFillTint="66"/>
          </w:tcPr>
          <w:p w14:paraId="00F8EEAC"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13 678</w:t>
            </w:r>
          </w:p>
        </w:tc>
        <w:tc>
          <w:tcPr>
            <w:tcW w:w="1051" w:type="dxa"/>
            <w:tcBorders>
              <w:top w:val="nil"/>
              <w:bottom w:val="nil"/>
            </w:tcBorders>
            <w:shd w:val="clear" w:color="auto" w:fill="F7CAAC" w:themeFill="accent2" w:themeFillTint="66"/>
          </w:tcPr>
          <w:p w14:paraId="68E8F6C7"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13 211</w:t>
            </w:r>
          </w:p>
        </w:tc>
        <w:tc>
          <w:tcPr>
            <w:tcW w:w="1050" w:type="dxa"/>
            <w:tcBorders>
              <w:top w:val="nil"/>
              <w:bottom w:val="nil"/>
            </w:tcBorders>
            <w:shd w:val="clear" w:color="auto" w:fill="F7CAAC" w:themeFill="accent2" w:themeFillTint="66"/>
          </w:tcPr>
          <w:p w14:paraId="4C501645"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13 000</w:t>
            </w:r>
          </w:p>
        </w:tc>
        <w:tc>
          <w:tcPr>
            <w:tcW w:w="1051" w:type="dxa"/>
            <w:tcBorders>
              <w:top w:val="nil"/>
              <w:bottom w:val="nil"/>
            </w:tcBorders>
            <w:shd w:val="clear" w:color="auto" w:fill="F7CAAC" w:themeFill="accent2" w:themeFillTint="66"/>
          </w:tcPr>
          <w:p w14:paraId="3773428A"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11 754</w:t>
            </w:r>
          </w:p>
        </w:tc>
      </w:tr>
      <w:tr w:rsidR="00790ABE" w:rsidRPr="00157954" w14:paraId="52CA335C" w14:textId="77777777" w:rsidTr="00665A46">
        <w:tc>
          <w:tcPr>
            <w:tcW w:w="4727" w:type="dxa"/>
            <w:tcBorders>
              <w:top w:val="nil"/>
              <w:bottom w:val="nil"/>
            </w:tcBorders>
            <w:shd w:val="clear" w:color="auto" w:fill="F7CAAC" w:themeFill="accent2" w:themeFillTint="66"/>
          </w:tcPr>
          <w:p w14:paraId="51647B41" w14:textId="4222B322"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Frais de fonctionnement</w:t>
            </w:r>
            <w:r w:rsidR="00665A46">
              <w:rPr>
                <w:color w:val="000000" w:themeColor="text1"/>
                <w:sz w:val="18"/>
                <w:szCs w:val="18"/>
              </w:rPr>
              <w:t xml:space="preserve"> </w:t>
            </w:r>
            <w:r w:rsidRPr="00157954">
              <w:rPr>
                <w:color w:val="000000" w:themeColor="text1"/>
                <w:sz w:val="18"/>
                <w:szCs w:val="18"/>
              </w:rPr>
              <w:t>(logiciel de gestion abonnements)</w:t>
            </w:r>
          </w:p>
        </w:tc>
        <w:tc>
          <w:tcPr>
            <w:tcW w:w="1050" w:type="dxa"/>
            <w:tcBorders>
              <w:top w:val="nil"/>
              <w:bottom w:val="nil"/>
            </w:tcBorders>
            <w:shd w:val="clear" w:color="auto" w:fill="F7CAAC" w:themeFill="accent2" w:themeFillTint="66"/>
          </w:tcPr>
          <w:p w14:paraId="16D95CC9"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1 000</w:t>
            </w:r>
          </w:p>
        </w:tc>
        <w:tc>
          <w:tcPr>
            <w:tcW w:w="1051" w:type="dxa"/>
            <w:tcBorders>
              <w:top w:val="nil"/>
              <w:bottom w:val="nil"/>
            </w:tcBorders>
            <w:shd w:val="clear" w:color="auto" w:fill="F7CAAC" w:themeFill="accent2" w:themeFillTint="66"/>
          </w:tcPr>
          <w:p w14:paraId="2BC93B46"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1 000</w:t>
            </w:r>
          </w:p>
        </w:tc>
        <w:tc>
          <w:tcPr>
            <w:tcW w:w="1050" w:type="dxa"/>
            <w:tcBorders>
              <w:top w:val="nil"/>
              <w:bottom w:val="nil"/>
            </w:tcBorders>
            <w:shd w:val="clear" w:color="auto" w:fill="F7CAAC" w:themeFill="accent2" w:themeFillTint="66"/>
          </w:tcPr>
          <w:p w14:paraId="61F3C55E"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1 000</w:t>
            </w:r>
          </w:p>
        </w:tc>
        <w:tc>
          <w:tcPr>
            <w:tcW w:w="1051" w:type="dxa"/>
            <w:tcBorders>
              <w:top w:val="nil"/>
              <w:bottom w:val="nil"/>
            </w:tcBorders>
            <w:shd w:val="clear" w:color="auto" w:fill="F7CAAC" w:themeFill="accent2" w:themeFillTint="66"/>
          </w:tcPr>
          <w:p w14:paraId="5FE7984A"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1 000</w:t>
            </w:r>
          </w:p>
        </w:tc>
      </w:tr>
      <w:tr w:rsidR="00790ABE" w:rsidRPr="00157954" w14:paraId="5C49C81D" w14:textId="77777777" w:rsidTr="00665A46">
        <w:tc>
          <w:tcPr>
            <w:tcW w:w="4727" w:type="dxa"/>
            <w:tcBorders>
              <w:top w:val="nil"/>
              <w:bottom w:val="nil"/>
            </w:tcBorders>
            <w:shd w:val="clear" w:color="auto" w:fill="F7CAAC" w:themeFill="accent2" w:themeFillTint="66"/>
          </w:tcPr>
          <w:p w14:paraId="32214084"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Secrétariat éditorial (salaire de S. Modica)</w:t>
            </w:r>
          </w:p>
        </w:tc>
        <w:tc>
          <w:tcPr>
            <w:tcW w:w="1050" w:type="dxa"/>
            <w:tcBorders>
              <w:top w:val="nil"/>
              <w:bottom w:val="nil"/>
            </w:tcBorders>
            <w:shd w:val="clear" w:color="auto" w:fill="F7CAAC" w:themeFill="accent2" w:themeFillTint="66"/>
          </w:tcPr>
          <w:p w14:paraId="40B4D79A"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26 000</w:t>
            </w:r>
          </w:p>
        </w:tc>
        <w:tc>
          <w:tcPr>
            <w:tcW w:w="1051" w:type="dxa"/>
            <w:tcBorders>
              <w:top w:val="nil"/>
              <w:bottom w:val="nil"/>
            </w:tcBorders>
            <w:shd w:val="clear" w:color="auto" w:fill="F7CAAC" w:themeFill="accent2" w:themeFillTint="66"/>
          </w:tcPr>
          <w:p w14:paraId="74C00C01"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27 000</w:t>
            </w:r>
          </w:p>
        </w:tc>
        <w:tc>
          <w:tcPr>
            <w:tcW w:w="1050" w:type="dxa"/>
            <w:tcBorders>
              <w:top w:val="nil"/>
              <w:bottom w:val="nil"/>
            </w:tcBorders>
            <w:shd w:val="clear" w:color="auto" w:fill="F7CAAC" w:themeFill="accent2" w:themeFillTint="66"/>
          </w:tcPr>
          <w:p w14:paraId="06997322"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27 000</w:t>
            </w:r>
          </w:p>
        </w:tc>
        <w:tc>
          <w:tcPr>
            <w:tcW w:w="1051" w:type="dxa"/>
            <w:tcBorders>
              <w:top w:val="nil"/>
              <w:bottom w:val="nil"/>
            </w:tcBorders>
            <w:shd w:val="clear" w:color="auto" w:fill="F7CAAC" w:themeFill="accent2" w:themeFillTint="66"/>
          </w:tcPr>
          <w:p w14:paraId="47E2A110"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27 000</w:t>
            </w:r>
          </w:p>
        </w:tc>
      </w:tr>
      <w:tr w:rsidR="00790ABE" w:rsidRPr="00157954" w14:paraId="3E77FC30" w14:textId="77777777" w:rsidTr="00665A46">
        <w:tc>
          <w:tcPr>
            <w:tcW w:w="4727" w:type="dxa"/>
            <w:tcBorders>
              <w:top w:val="nil"/>
            </w:tcBorders>
            <w:shd w:val="clear" w:color="auto" w:fill="F7CAAC" w:themeFill="accent2" w:themeFillTint="66"/>
          </w:tcPr>
          <w:p w14:paraId="158EF08E" w14:textId="77777777" w:rsidR="00790ABE" w:rsidRPr="00157954" w:rsidRDefault="00790ABE" w:rsidP="00665A46">
            <w:pPr>
              <w:spacing w:before="20" w:after="20" w:line="240" w:lineRule="auto"/>
              <w:rPr>
                <w:color w:val="000000" w:themeColor="text1"/>
                <w:sz w:val="18"/>
                <w:szCs w:val="18"/>
              </w:rPr>
            </w:pPr>
            <w:r w:rsidRPr="00157954">
              <w:rPr>
                <w:color w:val="000000" w:themeColor="text1"/>
                <w:sz w:val="18"/>
                <w:szCs w:val="18"/>
              </w:rPr>
              <w:t>- Frais de fonctionnement et autres</w:t>
            </w:r>
          </w:p>
        </w:tc>
        <w:tc>
          <w:tcPr>
            <w:tcW w:w="1050" w:type="dxa"/>
            <w:tcBorders>
              <w:top w:val="nil"/>
            </w:tcBorders>
            <w:shd w:val="clear" w:color="auto" w:fill="F7CAAC" w:themeFill="accent2" w:themeFillTint="66"/>
          </w:tcPr>
          <w:p w14:paraId="27AF4045" w14:textId="77777777" w:rsidR="00790ABE" w:rsidRPr="00157954" w:rsidRDefault="00790ABE" w:rsidP="00665A46">
            <w:pPr>
              <w:spacing w:before="20" w:after="20" w:line="240" w:lineRule="auto"/>
              <w:ind w:right="113"/>
              <w:jc w:val="right"/>
              <w:rPr>
                <w:color w:val="000000" w:themeColor="text1"/>
                <w:sz w:val="18"/>
                <w:szCs w:val="18"/>
              </w:rPr>
            </w:pPr>
            <w:r w:rsidRPr="00157954">
              <w:rPr>
                <w:color w:val="000000" w:themeColor="text1"/>
                <w:sz w:val="18"/>
                <w:szCs w:val="18"/>
              </w:rPr>
              <w:t>0</w:t>
            </w:r>
          </w:p>
        </w:tc>
        <w:tc>
          <w:tcPr>
            <w:tcW w:w="1051" w:type="dxa"/>
            <w:tcBorders>
              <w:top w:val="nil"/>
            </w:tcBorders>
            <w:shd w:val="clear" w:color="auto" w:fill="F7CAAC" w:themeFill="accent2" w:themeFillTint="66"/>
          </w:tcPr>
          <w:p w14:paraId="094151E4"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783</w:t>
            </w:r>
          </w:p>
        </w:tc>
        <w:tc>
          <w:tcPr>
            <w:tcW w:w="1050" w:type="dxa"/>
            <w:tcBorders>
              <w:top w:val="nil"/>
            </w:tcBorders>
            <w:shd w:val="clear" w:color="auto" w:fill="F7CAAC" w:themeFill="accent2" w:themeFillTint="66"/>
          </w:tcPr>
          <w:p w14:paraId="29EF3B7F"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 xml:space="preserve">0 </w:t>
            </w:r>
          </w:p>
        </w:tc>
        <w:tc>
          <w:tcPr>
            <w:tcW w:w="1051" w:type="dxa"/>
            <w:tcBorders>
              <w:top w:val="nil"/>
            </w:tcBorders>
            <w:shd w:val="clear" w:color="auto" w:fill="F7CAAC" w:themeFill="accent2" w:themeFillTint="66"/>
          </w:tcPr>
          <w:p w14:paraId="59CA3C4B" w14:textId="77777777" w:rsidR="00790ABE" w:rsidRPr="00157954" w:rsidRDefault="00790ABE" w:rsidP="00665A46">
            <w:pPr>
              <w:spacing w:before="20" w:after="20" w:line="240" w:lineRule="auto"/>
              <w:ind w:right="113"/>
              <w:jc w:val="right"/>
              <w:rPr>
                <w:color w:val="000000" w:themeColor="text1"/>
                <w:sz w:val="18"/>
                <w:szCs w:val="18"/>
              </w:rPr>
            </w:pPr>
            <w:r>
              <w:rPr>
                <w:color w:val="000000" w:themeColor="text1"/>
                <w:sz w:val="18"/>
                <w:szCs w:val="18"/>
              </w:rPr>
              <w:t>549</w:t>
            </w:r>
          </w:p>
        </w:tc>
      </w:tr>
      <w:tr w:rsidR="00790ABE" w:rsidRPr="00157954" w14:paraId="409F8923" w14:textId="77777777" w:rsidTr="00665A46">
        <w:tc>
          <w:tcPr>
            <w:tcW w:w="4727" w:type="dxa"/>
            <w:shd w:val="clear" w:color="auto" w:fill="auto"/>
          </w:tcPr>
          <w:p w14:paraId="1C128958" w14:textId="77777777" w:rsidR="00790ABE" w:rsidRPr="00157954" w:rsidRDefault="00790ABE" w:rsidP="00665A46">
            <w:pPr>
              <w:spacing w:before="20" w:after="20" w:line="240" w:lineRule="auto"/>
              <w:rPr>
                <w:b/>
                <w:color w:val="000000" w:themeColor="text1"/>
                <w:sz w:val="18"/>
                <w:szCs w:val="18"/>
              </w:rPr>
            </w:pPr>
            <w:r w:rsidRPr="00157954">
              <w:rPr>
                <w:b/>
                <w:color w:val="000000" w:themeColor="text1"/>
                <w:sz w:val="18"/>
                <w:szCs w:val="18"/>
              </w:rPr>
              <w:t>Résultats</w:t>
            </w:r>
          </w:p>
        </w:tc>
        <w:tc>
          <w:tcPr>
            <w:tcW w:w="1050" w:type="dxa"/>
          </w:tcPr>
          <w:p w14:paraId="0E2BA886" w14:textId="77777777" w:rsidR="00790ABE" w:rsidRPr="00157954" w:rsidRDefault="00790ABE" w:rsidP="00665A46">
            <w:pPr>
              <w:spacing w:before="20" w:after="20" w:line="240" w:lineRule="auto"/>
              <w:ind w:right="113"/>
              <w:jc w:val="right"/>
              <w:rPr>
                <w:b/>
                <w:bCs/>
                <w:color w:val="000000" w:themeColor="text1"/>
                <w:sz w:val="18"/>
                <w:szCs w:val="18"/>
              </w:rPr>
            </w:pPr>
            <w:r w:rsidRPr="00157954">
              <w:rPr>
                <w:b/>
                <w:bCs/>
                <w:color w:val="000000" w:themeColor="text1"/>
                <w:sz w:val="18"/>
                <w:szCs w:val="18"/>
              </w:rPr>
              <w:t>-10 962</w:t>
            </w:r>
          </w:p>
        </w:tc>
        <w:tc>
          <w:tcPr>
            <w:tcW w:w="1051" w:type="dxa"/>
          </w:tcPr>
          <w:p w14:paraId="3BECCEF5"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- 18 674</w:t>
            </w:r>
          </w:p>
        </w:tc>
        <w:tc>
          <w:tcPr>
            <w:tcW w:w="1050" w:type="dxa"/>
          </w:tcPr>
          <w:p w14:paraId="06CC6247"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- 15 000</w:t>
            </w:r>
          </w:p>
        </w:tc>
        <w:tc>
          <w:tcPr>
            <w:tcW w:w="1051" w:type="dxa"/>
          </w:tcPr>
          <w:p w14:paraId="69E2E607" w14:textId="77777777" w:rsidR="00790ABE" w:rsidRPr="00157954" w:rsidRDefault="00790ABE" w:rsidP="00665A46">
            <w:pPr>
              <w:spacing w:before="20" w:after="20" w:line="240" w:lineRule="auto"/>
              <w:ind w:right="113"/>
              <w:jc w:val="right"/>
              <w:rPr>
                <w:b/>
                <w:bCs/>
                <w:color w:val="000000" w:themeColor="text1"/>
                <w:sz w:val="18"/>
                <w:szCs w:val="18"/>
              </w:rPr>
            </w:pPr>
            <w:r>
              <w:rPr>
                <w:b/>
                <w:bCs/>
                <w:color w:val="000000" w:themeColor="text1"/>
                <w:sz w:val="18"/>
                <w:szCs w:val="18"/>
              </w:rPr>
              <w:t>-10 544</w:t>
            </w:r>
          </w:p>
        </w:tc>
      </w:tr>
    </w:tbl>
    <w:p w14:paraId="6A4CB4A2" w14:textId="77777777" w:rsidR="00464E9F" w:rsidRPr="004A3BD3" w:rsidRDefault="00464E9F" w:rsidP="00464E9F">
      <w:pPr>
        <w:pStyle w:val="Titre3"/>
        <w:keepNext w:val="0"/>
        <w:keepLines w:val="0"/>
        <w:widowControl w:val="0"/>
        <w:numPr>
          <w:ilvl w:val="0"/>
          <w:numId w:val="0"/>
        </w:numPr>
        <w:spacing w:before="0"/>
        <w:rPr>
          <w:highlight w:val="yellow"/>
        </w:rPr>
      </w:pPr>
    </w:p>
    <w:p w14:paraId="7FD282AF" w14:textId="6933262E" w:rsidR="004630F9" w:rsidRPr="00790ABE" w:rsidRDefault="004630F9" w:rsidP="004630F9">
      <w:pPr>
        <w:pStyle w:val="Titre3"/>
        <w:keepNext w:val="0"/>
        <w:keepLines w:val="0"/>
        <w:widowControl w:val="0"/>
        <w:numPr>
          <w:ilvl w:val="0"/>
          <w:numId w:val="0"/>
        </w:numPr>
        <w:spacing w:before="0" w:after="240"/>
      </w:pPr>
      <w:bookmarkStart w:id="16" w:name="_Toc202341157"/>
      <w:r w:rsidRPr="00790ABE">
        <w:lastRenderedPageBreak/>
        <w:t>2.1.6. Le passage en Open Access au 1</w:t>
      </w:r>
      <w:r w:rsidRPr="00790ABE">
        <w:rPr>
          <w:vertAlign w:val="superscript"/>
        </w:rPr>
        <w:t>er</w:t>
      </w:r>
      <w:r w:rsidRPr="00790ABE">
        <w:t xml:space="preserve"> janvier 2024</w:t>
      </w:r>
      <w:bookmarkEnd w:id="16"/>
    </w:p>
    <w:p w14:paraId="0AFC2396" w14:textId="1CF2A6DB" w:rsidR="00790ABE" w:rsidRDefault="00790ABE" w:rsidP="004630F9">
      <w:pPr>
        <w:spacing w:after="240"/>
        <w:jc w:val="both"/>
        <w:rPr>
          <w:color w:val="000000" w:themeColor="text1"/>
        </w:rPr>
      </w:pPr>
      <w:r w:rsidRPr="00790ABE">
        <w:rPr>
          <w:color w:val="000000" w:themeColor="text1"/>
        </w:rPr>
        <w:t xml:space="preserve">En 2023, la revue a travaillé à son passage en Open Access, sur Open Edition </w:t>
      </w:r>
      <w:proofErr w:type="spellStart"/>
      <w:r w:rsidRPr="00790ABE">
        <w:rPr>
          <w:color w:val="000000" w:themeColor="text1"/>
        </w:rPr>
        <w:t>Journals</w:t>
      </w:r>
      <w:proofErr w:type="spellEnd"/>
      <w:r w:rsidRPr="00790ABE">
        <w:rPr>
          <w:color w:val="000000" w:themeColor="text1"/>
        </w:rPr>
        <w:t xml:space="preserve"> et sur Cairn, de façon expérimentale, à compter du 1</w:t>
      </w:r>
      <w:r w:rsidRPr="00790ABE">
        <w:rPr>
          <w:color w:val="000000" w:themeColor="text1"/>
          <w:vertAlign w:val="superscript"/>
        </w:rPr>
        <w:t>er</w:t>
      </w:r>
      <w:r w:rsidRPr="00790ABE">
        <w:rPr>
          <w:color w:val="000000" w:themeColor="text1"/>
        </w:rPr>
        <w:t xml:space="preserve"> janvier 2024. Cette orientation, encouragée par le ministère de l’Enseignement Supérieur et de la Recherche, et les tutelles de nos établissements d’enseignement supérieur et de recherche publics, vise à assurer l’accès gratuit pour un lecteur individuel. Concrètement, cela signifie la suppression de la barrière mobile d’un an, i.e., Cairn est autorisé à diffuser les articles sous licence CC-BY et les métadonnées sous licence CC0, et les articles sont déposés en archives ouvertes. Économie rurale a choisi le modèle « diamant », c’est-à-dire que la publication dans la revue restera sans frais pour les auteurs. Du point de vue financier, ce choix se traduit par un manque à gagner pour la revue en termes d’achat d’articles ou de numéros en ligne.</w:t>
      </w:r>
    </w:p>
    <w:p w14:paraId="0C91D559" w14:textId="5CC41B13" w:rsidR="00790ABE" w:rsidRPr="00790ABE" w:rsidRDefault="00790ABE" w:rsidP="00790ABE">
      <w:pPr>
        <w:spacing w:after="240"/>
        <w:jc w:val="both"/>
        <w:rPr>
          <w:color w:val="000000" w:themeColor="text1"/>
        </w:rPr>
      </w:pPr>
      <w:r>
        <w:rPr>
          <w:color w:val="000000" w:themeColor="text1"/>
        </w:rPr>
        <w:t xml:space="preserve">Afin de </w:t>
      </w:r>
      <w:r w:rsidRPr="00110E34">
        <w:rPr>
          <w:color w:val="000000" w:themeColor="text1"/>
        </w:rPr>
        <w:t>compenser la perte des revenus provenant de la diffusion numérique</w:t>
      </w:r>
      <w:r>
        <w:rPr>
          <w:color w:val="000000" w:themeColor="text1"/>
        </w:rPr>
        <w:t xml:space="preserve">, le </w:t>
      </w:r>
      <w:r w:rsidRPr="00B82989">
        <w:t>m</w:t>
      </w:r>
      <w:r w:rsidRPr="00110E34">
        <w:rPr>
          <w:color w:val="000000" w:themeColor="text1"/>
        </w:rPr>
        <w:t xml:space="preserve">inistère de l'Enseignement Supérieur et de la Recherche s'est </w:t>
      </w:r>
      <w:r w:rsidRPr="009D7D5F">
        <w:rPr>
          <w:color w:val="000000" w:themeColor="text1"/>
        </w:rPr>
        <w:t xml:space="preserve">engagé à compléter la rémunération des revues participantes via un soutien annuel aux éditeurs de </w:t>
      </w:r>
      <w:r w:rsidR="00BE6948">
        <w:rPr>
          <w:color w:val="000000" w:themeColor="text1"/>
        </w:rPr>
        <w:t>1</w:t>
      </w:r>
      <w:r w:rsidR="00313928">
        <w:rPr>
          <w:color w:val="000000" w:themeColor="text1"/>
        </w:rPr>
        <w:t xml:space="preserve"> </w:t>
      </w:r>
      <w:r w:rsidRPr="009D7D5F">
        <w:rPr>
          <w:color w:val="000000" w:themeColor="text1"/>
        </w:rPr>
        <w:t>000</w:t>
      </w:r>
      <w:r>
        <w:rPr>
          <w:color w:val="000000" w:themeColor="text1"/>
        </w:rPr>
        <w:t xml:space="preserve"> </w:t>
      </w:r>
      <w:r w:rsidRPr="009D7D5F">
        <w:rPr>
          <w:color w:val="000000" w:themeColor="text1"/>
        </w:rPr>
        <w:t>€. De plus</w:t>
      </w:r>
      <w:r w:rsidRPr="009D7D5F">
        <w:t>,</w:t>
      </w:r>
      <w:r w:rsidRPr="009D7D5F">
        <w:rPr>
          <w:color w:val="000000" w:themeColor="text1"/>
        </w:rPr>
        <w:t xml:space="preserve"> notre éditeur Cairn garanti</w:t>
      </w:r>
      <w:r>
        <w:rPr>
          <w:color w:val="000000" w:themeColor="text1"/>
        </w:rPr>
        <w:t>t</w:t>
      </w:r>
      <w:r w:rsidRPr="009D7D5F">
        <w:rPr>
          <w:color w:val="000000" w:themeColor="text1"/>
        </w:rPr>
        <w:t xml:space="preserve"> un soutien annuel correspondant à la part de la revue dans ses revenus numériques, calculé sur les</w:t>
      </w:r>
      <w:r w:rsidRPr="00110E34">
        <w:rPr>
          <w:color w:val="000000" w:themeColor="text1"/>
        </w:rPr>
        <w:t xml:space="preserve"> trois dernières années de commercialisation</w:t>
      </w:r>
      <w:r>
        <w:rPr>
          <w:color w:val="000000" w:themeColor="text1"/>
        </w:rPr>
        <w:t xml:space="preserve"> et le choix s’est porté sur </w:t>
      </w:r>
      <w:r w:rsidRPr="00684D92">
        <w:rPr>
          <w:color w:val="000000" w:themeColor="text1"/>
        </w:rPr>
        <w:t xml:space="preserve">le modèle "souscrire pour ouvrir" où les bibliothèques acceptent de remplacer des dépenses d'abonnement par un soutien annuel récurrent à la diffusion numérique gratuite d'une revue. </w:t>
      </w:r>
      <w:r w:rsidRPr="00790ABE">
        <w:rPr>
          <w:color w:val="000000" w:themeColor="text1"/>
        </w:rPr>
        <w:t>Cette année, la perte de revenus a été plutôt bien compensée compte tenu du prévisionnel</w:t>
      </w:r>
      <w:r w:rsidR="00BE6948">
        <w:rPr>
          <w:color w:val="000000" w:themeColor="text1"/>
        </w:rPr>
        <w:t>.</w:t>
      </w:r>
      <w:r w:rsidRPr="00790ABE">
        <w:rPr>
          <w:color w:val="000000" w:themeColor="text1"/>
        </w:rPr>
        <w:t xml:space="preserve"> </w:t>
      </w:r>
      <w:r w:rsidR="00BE6948">
        <w:rPr>
          <w:color w:val="000000" w:themeColor="text1"/>
        </w:rPr>
        <w:t>I</w:t>
      </w:r>
      <w:r w:rsidRPr="00790ABE">
        <w:rPr>
          <w:color w:val="000000" w:themeColor="text1"/>
        </w:rPr>
        <w:t>l est encore difficile de prévoir comment évolueront les recettes 2025 issus des ventes de la revue, qu’il s’agisse des abonnements ou de la redevance Cairn. Pour limiter le manque à gagner, plusieurs initiatives ont été prises pour encourager l’adhésion à la SFER des auteurs d’articles publiés ou la relance systématique des abonnés arrivés à terme de leur abonnement.</w:t>
      </w:r>
    </w:p>
    <w:p w14:paraId="7BED27CA" w14:textId="6E54E9E6" w:rsidR="004630F9" w:rsidRDefault="004630F9" w:rsidP="004630F9">
      <w:pPr>
        <w:pStyle w:val="Titre3"/>
        <w:keepNext w:val="0"/>
        <w:keepLines w:val="0"/>
        <w:widowControl w:val="0"/>
        <w:numPr>
          <w:ilvl w:val="0"/>
          <w:numId w:val="0"/>
        </w:numPr>
        <w:spacing w:before="0" w:after="240"/>
      </w:pPr>
      <w:bookmarkStart w:id="17" w:name="_Toc202341158"/>
      <w:bookmarkStart w:id="18" w:name="_Toc137551158"/>
      <w:r w:rsidRPr="00790ABE">
        <w:t xml:space="preserve">2.1.7. </w:t>
      </w:r>
      <w:r w:rsidR="00790ABE">
        <w:t>Actualités</w:t>
      </w:r>
      <w:r w:rsidRPr="00790ABE">
        <w:t xml:space="preserve"> de la revue</w:t>
      </w:r>
      <w:bookmarkEnd w:id="17"/>
    </w:p>
    <w:p w14:paraId="486059FA" w14:textId="12DBA6DC" w:rsidR="00790ABE" w:rsidRPr="00220912" w:rsidRDefault="00790ABE" w:rsidP="00790ABE">
      <w:pPr>
        <w:widowControl w:val="0"/>
        <w:spacing w:after="240"/>
        <w:jc w:val="both"/>
        <w:rPr>
          <w:color w:val="000000" w:themeColor="text1"/>
        </w:rPr>
      </w:pPr>
      <w:r w:rsidRPr="00220912">
        <w:rPr>
          <w:color w:val="000000" w:themeColor="text1"/>
        </w:rPr>
        <w:t xml:space="preserve">Le groupe de travail sur le référencement de la revue a poursuivi ses travaux. Un dépôt du dossier SCOPUS et de référencement à la FNEGE </w:t>
      </w:r>
      <w:r>
        <w:rPr>
          <w:color w:val="000000" w:themeColor="text1"/>
        </w:rPr>
        <w:t>a été réalisé</w:t>
      </w:r>
      <w:r w:rsidRPr="00220912">
        <w:rPr>
          <w:color w:val="000000" w:themeColor="text1"/>
        </w:rPr>
        <w:t xml:space="preserve"> en janvier 2025. Des retours son</w:t>
      </w:r>
      <w:r w:rsidR="000D0DE5">
        <w:rPr>
          <w:color w:val="000000" w:themeColor="text1"/>
        </w:rPr>
        <w:t>t attendus en fin d’année 2025.</w:t>
      </w:r>
    </w:p>
    <w:p w14:paraId="3368B0AD" w14:textId="1C3C08C4" w:rsidR="00790ABE" w:rsidRPr="00220912" w:rsidRDefault="00790ABE" w:rsidP="00790ABE">
      <w:pPr>
        <w:spacing w:after="240"/>
        <w:jc w:val="both"/>
        <w:rPr>
          <w:color w:val="000000" w:themeColor="text1"/>
        </w:rPr>
      </w:pPr>
      <w:r w:rsidRPr="00220912">
        <w:rPr>
          <w:color w:val="000000" w:themeColor="text1"/>
        </w:rPr>
        <w:t>Depuis quelques années, nous constatons un certain ralentissement dans le volume et la qualité des soumissions reçues. Cette tendance rend plus délicate l’anticipation</w:t>
      </w:r>
      <w:r>
        <w:rPr>
          <w:color w:val="000000" w:themeColor="text1"/>
        </w:rPr>
        <w:t xml:space="preserve"> et la préparation des futurs nu</w:t>
      </w:r>
      <w:r w:rsidRPr="00220912">
        <w:rPr>
          <w:color w:val="000000" w:themeColor="text1"/>
        </w:rPr>
        <w:t>méros. Dans ce contexte, nous encourageons vivement nos collègues à soumettre leurs travaux et à faire connaître la revue dans leurs réseaux professionnels.</w:t>
      </w:r>
    </w:p>
    <w:p w14:paraId="524EA30E" w14:textId="77777777" w:rsidR="00790ABE" w:rsidRPr="00220912" w:rsidRDefault="00790ABE" w:rsidP="00790ABE">
      <w:pPr>
        <w:widowControl w:val="0"/>
        <w:suppressAutoHyphens w:val="0"/>
        <w:spacing w:after="240"/>
        <w:jc w:val="both"/>
        <w:rPr>
          <w:color w:val="000000" w:themeColor="text1"/>
        </w:rPr>
      </w:pPr>
      <w:r>
        <w:rPr>
          <w:color w:val="000000" w:themeColor="text1"/>
        </w:rPr>
        <w:t>Dans un</w:t>
      </w:r>
      <w:r w:rsidRPr="00220912">
        <w:rPr>
          <w:color w:val="000000" w:themeColor="text1"/>
        </w:rPr>
        <w:t xml:space="preserve"> souci de diversifier les formats et de renforcer l’attractivité de la revue, l’équipe éditoriale souhaite également relancer certaines rubriques qui ont été mises en sommeil ces dernières années, notamment : </w:t>
      </w:r>
    </w:p>
    <w:p w14:paraId="2DD2317F" w14:textId="26E4F67D" w:rsidR="00790ABE" w:rsidRPr="00790ABE" w:rsidRDefault="00790ABE" w:rsidP="00790ABE">
      <w:pPr>
        <w:pStyle w:val="Paragraphedeliste"/>
        <w:numPr>
          <w:ilvl w:val="0"/>
          <w:numId w:val="16"/>
        </w:numPr>
        <w:spacing w:after="240"/>
        <w:ind w:left="714" w:hanging="357"/>
        <w:contextualSpacing w:val="0"/>
        <w:jc w:val="both"/>
        <w:rPr>
          <w:color w:val="000000" w:themeColor="text1"/>
        </w:rPr>
      </w:pPr>
      <w:r w:rsidRPr="00790ABE">
        <w:rPr>
          <w:color w:val="000000" w:themeColor="text1"/>
        </w:rPr>
        <w:t>Témoignages, cette rubrique propose des interviews courtes de personnalités du monde académique (chercheurs internationaux, etc.), économique ou politique (20 000 caractères)</w:t>
      </w:r>
      <w:r>
        <w:rPr>
          <w:color w:val="000000" w:themeColor="text1"/>
        </w:rPr>
        <w:t>.</w:t>
      </w:r>
    </w:p>
    <w:p w14:paraId="73C18DB4" w14:textId="5816F93B" w:rsidR="00790ABE" w:rsidRPr="00790ABE" w:rsidRDefault="00790ABE" w:rsidP="00790ABE">
      <w:pPr>
        <w:pStyle w:val="Paragraphedeliste"/>
        <w:numPr>
          <w:ilvl w:val="0"/>
          <w:numId w:val="16"/>
        </w:numPr>
        <w:spacing w:after="240"/>
        <w:ind w:left="714" w:hanging="357"/>
        <w:contextualSpacing w:val="0"/>
        <w:jc w:val="both"/>
        <w:rPr>
          <w:color w:val="000000" w:themeColor="text1"/>
        </w:rPr>
      </w:pPr>
      <w:r w:rsidRPr="00790ABE">
        <w:rPr>
          <w:color w:val="000000" w:themeColor="text1"/>
        </w:rPr>
        <w:t>Débats, les articles de cette rubrique ont pour but de défendre un point de vue argumenté de manière rigoureuse sur un sujet précis, en lien avec un débat actuel (20 000 caractères)</w:t>
      </w:r>
      <w:r>
        <w:rPr>
          <w:color w:val="000000" w:themeColor="text1"/>
        </w:rPr>
        <w:t>.</w:t>
      </w:r>
    </w:p>
    <w:p w14:paraId="636637E9" w14:textId="77777777" w:rsidR="00790ABE" w:rsidRPr="00790ABE" w:rsidRDefault="00790ABE" w:rsidP="00790ABE">
      <w:pPr>
        <w:pStyle w:val="Paragraphedeliste"/>
        <w:numPr>
          <w:ilvl w:val="0"/>
          <w:numId w:val="16"/>
        </w:numPr>
        <w:spacing w:after="240"/>
        <w:ind w:left="714" w:hanging="357"/>
        <w:contextualSpacing w:val="0"/>
        <w:jc w:val="both"/>
        <w:rPr>
          <w:color w:val="000000" w:themeColor="text1"/>
        </w:rPr>
      </w:pPr>
      <w:r w:rsidRPr="00790ABE">
        <w:rPr>
          <w:color w:val="000000" w:themeColor="text1"/>
        </w:rPr>
        <w:t>Notes de lecture, cette rubrique vise à faire connaître les ouvrages récents qui traitent de questions qui s’inscrivent dans les champs de la revue « Agricultures, Alimentations, Territoires » (5 000 à 10 000 caractères).</w:t>
      </w:r>
    </w:p>
    <w:p w14:paraId="637BD9DB" w14:textId="0C08D869" w:rsidR="00790ABE" w:rsidRPr="00220912" w:rsidRDefault="00790ABE" w:rsidP="00790ABE">
      <w:pPr>
        <w:suppressAutoHyphens w:val="0"/>
        <w:spacing w:after="240"/>
        <w:jc w:val="both"/>
        <w:rPr>
          <w:color w:val="000000" w:themeColor="text1"/>
        </w:rPr>
      </w:pPr>
      <w:r w:rsidRPr="00220912">
        <w:rPr>
          <w:color w:val="000000" w:themeColor="text1"/>
        </w:rPr>
        <w:lastRenderedPageBreak/>
        <w:t>Par ailleurs, une évolution de l</w:t>
      </w:r>
      <w:r>
        <w:rPr>
          <w:color w:val="000000" w:themeColor="text1"/>
        </w:rPr>
        <w:t>’équipe éditoriale est en cours</w:t>
      </w:r>
      <w:r w:rsidRPr="00220912">
        <w:rPr>
          <w:color w:val="000000" w:themeColor="text1"/>
        </w:rPr>
        <w:t xml:space="preserve">. Si certains souhaitent s’investir dans la vie de la revue (lecture régulière d’articles, en formulant des avis </w:t>
      </w:r>
      <w:r w:rsidR="008C3FB9">
        <w:rPr>
          <w:color w:val="000000" w:themeColor="text1"/>
        </w:rPr>
        <w:t>et/</w:t>
      </w:r>
      <w:r w:rsidRPr="00220912">
        <w:rPr>
          <w:color w:val="000000" w:themeColor="text1"/>
        </w:rPr>
        <w:t>ou en assumant des fonctions éditoriales), ils peuvent en faire part à l’équipe de direction en contactant Sandrine Modica (sandrine.modica@inrae.fr).</w:t>
      </w:r>
      <w:r w:rsidRPr="00220912">
        <w:t xml:space="preserve"> </w:t>
      </w:r>
      <w:r>
        <w:t>Les propositions seront examinées, en tenant compte des équilibres thématiques et disciplinaires.</w:t>
      </w:r>
    </w:p>
    <w:p w14:paraId="42C9EA85" w14:textId="77777777" w:rsidR="00703AA7" w:rsidRDefault="0073558B" w:rsidP="00866348">
      <w:pPr>
        <w:pStyle w:val="Titre2"/>
        <w:keepNext w:val="0"/>
        <w:keepLines w:val="0"/>
        <w:widowControl w:val="0"/>
        <w:spacing w:before="0" w:after="240"/>
        <w:ind w:left="357" w:hanging="357"/>
      </w:pPr>
      <w:bookmarkStart w:id="19" w:name="_Toc202341159"/>
      <w:bookmarkEnd w:id="18"/>
      <w:r>
        <w:t>2.2. Journées de Recherches en Sciences Sociales INRAE-SFER-CIRAD</w:t>
      </w:r>
      <w:bookmarkEnd w:id="19"/>
    </w:p>
    <w:p w14:paraId="1E51F6C2" w14:textId="2AE6BA3F" w:rsidR="000955A2" w:rsidRDefault="000955A2" w:rsidP="00866348">
      <w:pPr>
        <w:pStyle w:val="Titre3"/>
        <w:keepNext w:val="0"/>
        <w:keepLines w:val="0"/>
        <w:widowControl w:val="0"/>
        <w:numPr>
          <w:ilvl w:val="0"/>
          <w:numId w:val="0"/>
        </w:numPr>
        <w:spacing w:before="0" w:after="240"/>
      </w:pPr>
      <w:bookmarkStart w:id="20" w:name="_Toc202341160"/>
      <w:r>
        <w:t>2.2.1. Les 18</w:t>
      </w:r>
      <w:r w:rsidR="0073558B">
        <w:rPr>
          <w:vertAlign w:val="superscript"/>
        </w:rPr>
        <w:t>èmes</w:t>
      </w:r>
      <w:r>
        <w:t xml:space="preserve"> JRSS des 5 et 6</w:t>
      </w:r>
      <w:r w:rsidR="0073558B">
        <w:t xml:space="preserve"> décembre 202</w:t>
      </w:r>
      <w:r>
        <w:t>4</w:t>
      </w:r>
      <w:r w:rsidR="0073558B">
        <w:t xml:space="preserve"> (</w:t>
      </w:r>
      <w:r>
        <w:t>NEOMA Business School)</w:t>
      </w:r>
      <w:bookmarkEnd w:id="20"/>
    </w:p>
    <w:p w14:paraId="22134BB9" w14:textId="77777777" w:rsidR="000955A2" w:rsidRDefault="0073558B" w:rsidP="00866348">
      <w:pPr>
        <w:spacing w:after="240"/>
        <w:jc w:val="both"/>
      </w:pPr>
      <w:r w:rsidRPr="00B40060">
        <w:t>Les 1</w:t>
      </w:r>
      <w:r w:rsidR="000955A2">
        <w:t>8</w:t>
      </w:r>
      <w:r w:rsidRPr="00B40060">
        <w:rPr>
          <w:vertAlign w:val="superscript"/>
        </w:rPr>
        <w:t>èmes</w:t>
      </w:r>
      <w:r w:rsidRPr="00B40060">
        <w:t xml:space="preserve"> </w:t>
      </w:r>
      <w:r w:rsidR="00B40060">
        <w:t>J</w:t>
      </w:r>
      <w:r w:rsidR="00B40060" w:rsidRPr="00B40060">
        <w:t xml:space="preserve">ournées </w:t>
      </w:r>
      <w:r w:rsidRPr="00B40060">
        <w:t xml:space="preserve">de </w:t>
      </w:r>
      <w:r w:rsidR="00B40060">
        <w:t>R</w:t>
      </w:r>
      <w:r w:rsidR="00B40060" w:rsidRPr="00B40060">
        <w:t xml:space="preserve">echerches </w:t>
      </w:r>
      <w:r w:rsidRPr="00B40060">
        <w:t xml:space="preserve">en </w:t>
      </w:r>
      <w:r w:rsidR="00B40060">
        <w:t>S</w:t>
      </w:r>
      <w:r w:rsidRPr="00B40060">
        <w:t xml:space="preserve">ciences </w:t>
      </w:r>
      <w:r w:rsidR="00B40060">
        <w:t>S</w:t>
      </w:r>
      <w:r w:rsidRPr="00B40060">
        <w:t>ociales INRAE-SF</w:t>
      </w:r>
      <w:r w:rsidR="000955A2">
        <w:t>ER-CIRAD ont eu lieu les jeudi 5 et vendredi 6</w:t>
      </w:r>
      <w:r w:rsidRPr="00B40060">
        <w:t xml:space="preserve"> décembre 202</w:t>
      </w:r>
      <w:r w:rsidR="000955A2">
        <w:t>4</w:t>
      </w:r>
      <w:r w:rsidRPr="00B40060">
        <w:t xml:space="preserve"> </w:t>
      </w:r>
      <w:r w:rsidR="000955A2">
        <w:t xml:space="preserve">à </w:t>
      </w:r>
      <w:r w:rsidR="000955A2" w:rsidRPr="000955A2">
        <w:t>NEOMA Business School</w:t>
      </w:r>
      <w:r w:rsidR="000955A2">
        <w:t xml:space="preserve"> (Reims). </w:t>
      </w:r>
      <w:r w:rsidRPr="00B40060">
        <w:t>Organisées chaque année en partenariat entre la SFER, INRAE et le CIRAD, les JRSS constituent un important rassemblement</w:t>
      </w:r>
      <w:r>
        <w:t xml:space="preserve"> de la communauté scientifique francophone en sciences économiques, humaines et sociales, qui travaille dans le domaine de l’agriculture au sens large, incluant l’alimentation, l’environnement, les territoires ruraux, la pêche et les forêts. </w:t>
      </w:r>
    </w:p>
    <w:p w14:paraId="6DADFE6A" w14:textId="6F40C004" w:rsidR="00703AA7" w:rsidRDefault="0073558B" w:rsidP="00866348">
      <w:pPr>
        <w:spacing w:after="240"/>
        <w:jc w:val="both"/>
      </w:pPr>
      <w:r>
        <w:t>L’objectif des JRSS est de présenter et de porter au débat des travaux originaux pour identifier des nouveaux fronts de recherche, produire des idées et des solutions innovantes pour demain.</w:t>
      </w:r>
    </w:p>
    <w:p w14:paraId="4706178D" w14:textId="64923B1C" w:rsidR="00703AA7" w:rsidRDefault="0073558B" w:rsidP="00751222">
      <w:pPr>
        <w:spacing w:after="240"/>
        <w:jc w:val="both"/>
        <w:rPr>
          <w:rFonts w:cstheme="minorHAnsi"/>
        </w:rPr>
      </w:pPr>
      <w:r>
        <w:t>Les 1</w:t>
      </w:r>
      <w:r w:rsidR="000955A2">
        <w:t>8</w:t>
      </w:r>
      <w:r>
        <w:rPr>
          <w:vertAlign w:val="superscript"/>
        </w:rPr>
        <w:t>èmes</w:t>
      </w:r>
      <w:r>
        <w:t xml:space="preserve"> JRSS ont été un succès à différents niveaux. Elles ont rassemblé </w:t>
      </w:r>
      <w:r w:rsidR="00114EA0">
        <w:t xml:space="preserve">près </w:t>
      </w:r>
      <w:r w:rsidR="000955A2">
        <w:rPr>
          <w:b/>
        </w:rPr>
        <w:t>14</w:t>
      </w:r>
      <w:r>
        <w:rPr>
          <w:b/>
        </w:rPr>
        <w:t>0 congressistes</w:t>
      </w:r>
      <w:r>
        <w:t xml:space="preserve"> et donné lieu à la présentation de </w:t>
      </w:r>
      <w:r w:rsidR="000955A2">
        <w:rPr>
          <w:b/>
        </w:rPr>
        <w:t>près de 90</w:t>
      </w:r>
      <w:r>
        <w:rPr>
          <w:b/>
        </w:rPr>
        <w:t xml:space="preserve"> communications écrites</w:t>
      </w:r>
      <w:r>
        <w:t xml:space="preserve">. Le programme complet des JRSS </w:t>
      </w:r>
      <w:r w:rsidR="00114EA0">
        <w:t xml:space="preserve">(format PDF) </w:t>
      </w:r>
      <w:r>
        <w:t xml:space="preserve">est disponible </w:t>
      </w:r>
      <w:hyperlink r:id="rId15" w:history="1">
        <w:r w:rsidRPr="000955A2">
          <w:rPr>
            <w:rStyle w:val="Lienhypertexte"/>
            <w:rFonts w:cstheme="minorHAnsi"/>
          </w:rPr>
          <w:t>ici</w:t>
        </w:r>
      </w:hyperlink>
      <w:r>
        <w:rPr>
          <w:rFonts w:cstheme="minorHAnsi"/>
        </w:rPr>
        <w:t xml:space="preserve">. Avec l’accord des auteurs, certaines communications écrites et diaporamas sont téléchargeables </w:t>
      </w:r>
      <w:hyperlink r:id="rId16" w:history="1">
        <w:r w:rsidR="000955A2" w:rsidRPr="000955A2">
          <w:rPr>
            <w:rStyle w:val="Lienhypertexte"/>
            <w:rFonts w:cstheme="minorHAnsi"/>
          </w:rPr>
          <w:t>ici</w:t>
        </w:r>
      </w:hyperlink>
      <w:r>
        <w:rPr>
          <w:rFonts w:cstheme="minorHAnsi"/>
        </w:rPr>
        <w:t>.</w:t>
      </w:r>
    </w:p>
    <w:p w14:paraId="6E8BE88D" w14:textId="067C82FF" w:rsidR="00703AA7" w:rsidRPr="000955A2" w:rsidRDefault="0073558B" w:rsidP="00751222">
      <w:pPr>
        <w:spacing w:after="240"/>
        <w:jc w:val="both"/>
        <w:rPr>
          <w:rFonts w:cstheme="minorHAnsi"/>
          <w:color w:val="000000"/>
          <w:shd w:val="clear" w:color="auto" w:fill="FFFFFF"/>
        </w:rPr>
      </w:pPr>
      <w:r w:rsidRPr="00D904A8">
        <w:rPr>
          <w:rFonts w:cstheme="minorHAnsi"/>
          <w:b/>
        </w:rPr>
        <w:t>Une première conférence plénière a été organisée sur le thème :</w:t>
      </w:r>
      <w:r w:rsidR="00114EA0" w:rsidRPr="00D904A8">
        <w:rPr>
          <w:b/>
        </w:rPr>
        <w:t xml:space="preserve"> «</w:t>
      </w:r>
      <w:r w:rsidR="000955A2">
        <w:rPr>
          <w:b/>
        </w:rPr>
        <w:t xml:space="preserve"> </w:t>
      </w:r>
      <w:r w:rsidR="000955A2" w:rsidRPr="000955A2">
        <w:rPr>
          <w:b/>
        </w:rPr>
        <w:t>Transition écologique des régions agri-viticoles : le cas de la Région Grand Est</w:t>
      </w:r>
      <w:r w:rsidR="000955A2">
        <w:rPr>
          <w:b/>
        </w:rPr>
        <w:t xml:space="preserve"> ». </w:t>
      </w:r>
      <w:r w:rsidR="000955A2" w:rsidRPr="000955A2">
        <w:t>C</w:t>
      </w:r>
      <w:r w:rsidRPr="000955A2">
        <w:rPr>
          <w:rFonts w:cstheme="minorHAnsi"/>
          <w:color w:val="000000"/>
          <w:shd w:val="clear" w:color="auto" w:fill="FFFFFF"/>
        </w:rPr>
        <w:t>e</w:t>
      </w:r>
      <w:r>
        <w:rPr>
          <w:rFonts w:cstheme="minorHAnsi"/>
          <w:color w:val="000000"/>
          <w:shd w:val="clear" w:color="auto" w:fill="FFFFFF"/>
        </w:rPr>
        <w:t xml:space="preserve">tte table-ronde a </w:t>
      </w:r>
      <w:r w:rsidR="000955A2">
        <w:rPr>
          <w:rFonts w:cstheme="minorHAnsi"/>
          <w:color w:val="000000"/>
          <w:shd w:val="clear" w:color="auto" w:fill="FFFFFF"/>
        </w:rPr>
        <w:t>été animé</w:t>
      </w:r>
      <w:r w:rsidR="008C3FB9">
        <w:rPr>
          <w:rFonts w:cstheme="minorHAnsi"/>
          <w:color w:val="000000"/>
          <w:shd w:val="clear" w:color="auto" w:fill="FFFFFF"/>
        </w:rPr>
        <w:t>e</w:t>
      </w:r>
      <w:r w:rsidR="000955A2">
        <w:rPr>
          <w:rFonts w:cstheme="minorHAnsi"/>
          <w:color w:val="000000"/>
          <w:shd w:val="clear" w:color="auto" w:fill="FFFFFF"/>
        </w:rPr>
        <w:t xml:space="preserve"> par </w:t>
      </w:r>
      <w:r w:rsidR="000955A2" w:rsidRPr="000955A2">
        <w:rPr>
          <w:rFonts w:cstheme="minorHAnsi"/>
          <w:color w:val="000000"/>
          <w:shd w:val="clear" w:color="auto" w:fill="FFFFFF"/>
        </w:rPr>
        <w:t xml:space="preserve">Nicolas </w:t>
      </w:r>
      <w:proofErr w:type="spellStart"/>
      <w:r w:rsidR="000955A2" w:rsidRPr="000955A2">
        <w:rPr>
          <w:rFonts w:cstheme="minorHAnsi"/>
          <w:color w:val="000000"/>
          <w:shd w:val="clear" w:color="auto" w:fill="FFFFFF"/>
        </w:rPr>
        <w:t>Béfort</w:t>
      </w:r>
      <w:proofErr w:type="spellEnd"/>
      <w:r w:rsidR="000955A2" w:rsidRPr="000955A2">
        <w:rPr>
          <w:rFonts w:cstheme="minorHAnsi"/>
          <w:color w:val="000000"/>
          <w:shd w:val="clear" w:color="auto" w:fill="FFFFFF"/>
        </w:rPr>
        <w:t xml:space="preserve">, Professeur d'Economie, titulaire de la chaire </w:t>
      </w:r>
      <w:proofErr w:type="spellStart"/>
      <w:r w:rsidR="000955A2" w:rsidRPr="000955A2">
        <w:rPr>
          <w:rFonts w:cstheme="minorHAnsi"/>
          <w:color w:val="000000"/>
          <w:shd w:val="clear" w:color="auto" w:fill="FFFFFF"/>
        </w:rPr>
        <w:t>Bioéconomie</w:t>
      </w:r>
      <w:proofErr w:type="spellEnd"/>
      <w:r w:rsidR="000955A2" w:rsidRPr="000955A2">
        <w:rPr>
          <w:rFonts w:cstheme="minorHAnsi"/>
          <w:color w:val="000000"/>
          <w:shd w:val="clear" w:color="auto" w:fill="FFFFFF"/>
        </w:rPr>
        <w:t xml:space="preserve"> et Développement Soutenable (NEOMA)</w:t>
      </w:r>
      <w:r w:rsidR="000955A2">
        <w:rPr>
          <w:rFonts w:cstheme="minorHAnsi"/>
          <w:color w:val="000000"/>
          <w:shd w:val="clear" w:color="auto" w:fill="FFFFFF"/>
        </w:rPr>
        <w:t xml:space="preserve">. Elle a </w:t>
      </w:r>
      <w:r>
        <w:rPr>
          <w:rFonts w:cstheme="minorHAnsi"/>
          <w:color w:val="000000"/>
          <w:shd w:val="clear" w:color="auto" w:fill="FFFFFF"/>
        </w:rPr>
        <w:t>donné la parole à</w:t>
      </w:r>
      <w:r w:rsidR="00520B0E">
        <w:rPr>
          <w:rFonts w:cstheme="minorHAnsi"/>
          <w:color w:val="000000"/>
          <w:shd w:val="clear" w:color="auto" w:fill="FFFFFF"/>
        </w:rPr>
        <w:t> :</w:t>
      </w:r>
    </w:p>
    <w:p w14:paraId="72C741E8" w14:textId="0545CE56" w:rsidR="000955A2" w:rsidRPr="000955A2" w:rsidRDefault="000955A2" w:rsidP="000955A2">
      <w:pPr>
        <w:pStyle w:val="Paragraphedeliste"/>
        <w:numPr>
          <w:ilvl w:val="0"/>
          <w:numId w:val="2"/>
        </w:numPr>
        <w:spacing w:after="120"/>
        <w:jc w:val="both"/>
        <w:rPr>
          <w:rFonts w:cstheme="minorHAnsi"/>
          <w:color w:val="000000"/>
          <w:shd w:val="clear" w:color="auto" w:fill="FFFFFF"/>
        </w:rPr>
      </w:pPr>
      <w:r w:rsidRPr="000955A2">
        <w:rPr>
          <w:rFonts w:cstheme="minorHAnsi"/>
          <w:color w:val="000000"/>
          <w:shd w:val="clear" w:color="auto" w:fill="FFFFFF"/>
        </w:rPr>
        <w:t>Vincent Bouchery - Président de la Commission Transition Ecologique à la CCI Marne Ardennes</w:t>
      </w:r>
      <w:r>
        <w:rPr>
          <w:rFonts w:cstheme="minorHAnsi"/>
          <w:color w:val="000000"/>
          <w:shd w:val="clear" w:color="auto" w:fill="FFFFFF"/>
        </w:rPr>
        <w:t>.</w:t>
      </w:r>
    </w:p>
    <w:p w14:paraId="61384336" w14:textId="0ED8EC94" w:rsidR="000955A2" w:rsidRPr="000955A2" w:rsidRDefault="000955A2" w:rsidP="000955A2">
      <w:pPr>
        <w:pStyle w:val="Paragraphedeliste"/>
        <w:numPr>
          <w:ilvl w:val="0"/>
          <w:numId w:val="2"/>
        </w:numPr>
        <w:spacing w:after="120"/>
        <w:jc w:val="both"/>
        <w:rPr>
          <w:rFonts w:cstheme="minorHAnsi"/>
          <w:color w:val="000000"/>
          <w:shd w:val="clear" w:color="auto" w:fill="FFFFFF"/>
        </w:rPr>
      </w:pPr>
      <w:r w:rsidRPr="000955A2">
        <w:rPr>
          <w:rFonts w:cstheme="minorHAnsi"/>
          <w:color w:val="000000"/>
          <w:shd w:val="clear" w:color="auto" w:fill="FFFFFF"/>
        </w:rPr>
        <w:t xml:space="preserve">Yannick </w:t>
      </w:r>
      <w:proofErr w:type="spellStart"/>
      <w:r w:rsidRPr="000955A2">
        <w:rPr>
          <w:rFonts w:cstheme="minorHAnsi"/>
          <w:color w:val="000000"/>
          <w:shd w:val="clear" w:color="auto" w:fill="FFFFFF"/>
        </w:rPr>
        <w:t>Desmaret</w:t>
      </w:r>
      <w:proofErr w:type="spellEnd"/>
      <w:r w:rsidRPr="000955A2">
        <w:rPr>
          <w:rFonts w:cstheme="minorHAnsi"/>
          <w:color w:val="000000"/>
          <w:shd w:val="clear" w:color="auto" w:fill="FFFFFF"/>
        </w:rPr>
        <w:t xml:space="preserve"> - Directeur Général de </w:t>
      </w:r>
      <w:proofErr w:type="spellStart"/>
      <w:r w:rsidRPr="000955A2">
        <w:rPr>
          <w:rFonts w:cstheme="minorHAnsi"/>
          <w:color w:val="000000"/>
          <w:shd w:val="clear" w:color="auto" w:fill="FFFFFF"/>
        </w:rPr>
        <w:t>Carbono</w:t>
      </w:r>
      <w:proofErr w:type="spellEnd"/>
      <w:r>
        <w:rPr>
          <w:rFonts w:cstheme="minorHAnsi"/>
          <w:color w:val="000000"/>
          <w:shd w:val="clear" w:color="auto" w:fill="FFFFFF"/>
        </w:rPr>
        <w:t>.</w:t>
      </w:r>
    </w:p>
    <w:p w14:paraId="4677580B" w14:textId="55DD17DD" w:rsidR="000955A2" w:rsidRPr="000955A2" w:rsidRDefault="000955A2" w:rsidP="000955A2">
      <w:pPr>
        <w:pStyle w:val="Paragraphedeliste"/>
        <w:numPr>
          <w:ilvl w:val="0"/>
          <w:numId w:val="2"/>
        </w:numPr>
        <w:spacing w:after="120"/>
        <w:jc w:val="both"/>
        <w:rPr>
          <w:rFonts w:cstheme="minorHAnsi"/>
          <w:color w:val="000000"/>
          <w:shd w:val="clear" w:color="auto" w:fill="FFFFFF"/>
        </w:rPr>
      </w:pPr>
      <w:r w:rsidRPr="000955A2">
        <w:rPr>
          <w:rFonts w:cstheme="minorHAnsi"/>
          <w:color w:val="000000"/>
          <w:shd w:val="clear" w:color="auto" w:fill="FFFFFF"/>
        </w:rPr>
        <w:t>Guillaume Jolly - Directeur-Adjoint Economie du Vivant</w:t>
      </w:r>
      <w:r>
        <w:rPr>
          <w:rFonts w:cstheme="minorHAnsi"/>
          <w:color w:val="000000"/>
          <w:shd w:val="clear" w:color="auto" w:fill="FFFFFF"/>
        </w:rPr>
        <w:t>.</w:t>
      </w:r>
    </w:p>
    <w:p w14:paraId="6B796746" w14:textId="6DB276E9" w:rsidR="000955A2" w:rsidRPr="000955A2" w:rsidRDefault="000955A2" w:rsidP="000955A2">
      <w:pPr>
        <w:pStyle w:val="Paragraphedeliste"/>
        <w:numPr>
          <w:ilvl w:val="0"/>
          <w:numId w:val="2"/>
        </w:numPr>
        <w:spacing w:after="120"/>
        <w:jc w:val="both"/>
        <w:rPr>
          <w:rFonts w:cstheme="minorHAnsi"/>
          <w:color w:val="000000"/>
          <w:shd w:val="clear" w:color="auto" w:fill="FFFFFF"/>
        </w:rPr>
      </w:pPr>
      <w:r w:rsidRPr="000955A2">
        <w:rPr>
          <w:rFonts w:cstheme="minorHAnsi"/>
          <w:color w:val="000000"/>
          <w:shd w:val="clear" w:color="auto" w:fill="FFFFFF"/>
        </w:rPr>
        <w:t xml:space="preserve">Laëtitia </w:t>
      </w:r>
      <w:proofErr w:type="spellStart"/>
      <w:r w:rsidRPr="000955A2">
        <w:rPr>
          <w:rFonts w:cstheme="minorHAnsi"/>
          <w:color w:val="000000"/>
          <w:shd w:val="clear" w:color="auto" w:fill="FFFFFF"/>
        </w:rPr>
        <w:t>Lethielleux</w:t>
      </w:r>
      <w:proofErr w:type="spellEnd"/>
      <w:r w:rsidRPr="000955A2">
        <w:rPr>
          <w:rFonts w:cstheme="minorHAnsi"/>
          <w:color w:val="000000"/>
          <w:shd w:val="clear" w:color="auto" w:fill="FFFFFF"/>
        </w:rPr>
        <w:t xml:space="preserve"> - Professeure de Sciences de Gestion, Directrice de l'équipe INTRARE à l'Université de Reims Champagne Ardenne</w:t>
      </w:r>
      <w:r>
        <w:rPr>
          <w:rFonts w:cstheme="minorHAnsi"/>
          <w:color w:val="000000"/>
          <w:shd w:val="clear" w:color="auto" w:fill="FFFFFF"/>
        </w:rPr>
        <w:t>.</w:t>
      </w:r>
    </w:p>
    <w:p w14:paraId="0DFD4AF1" w14:textId="1E633A0B" w:rsidR="000955A2" w:rsidRDefault="000955A2" w:rsidP="000955A2">
      <w:pPr>
        <w:pStyle w:val="Paragraphedeliste"/>
        <w:numPr>
          <w:ilvl w:val="0"/>
          <w:numId w:val="2"/>
        </w:numPr>
        <w:spacing w:after="120"/>
        <w:jc w:val="both"/>
        <w:rPr>
          <w:rFonts w:cstheme="minorHAnsi"/>
          <w:color w:val="000000"/>
          <w:shd w:val="clear" w:color="auto" w:fill="FFFFFF"/>
        </w:rPr>
      </w:pPr>
      <w:r w:rsidRPr="000955A2">
        <w:rPr>
          <w:rFonts w:cstheme="minorHAnsi"/>
          <w:color w:val="000000"/>
          <w:shd w:val="clear" w:color="auto" w:fill="FFFFFF"/>
        </w:rPr>
        <w:t xml:space="preserve">Thierry </w:t>
      </w:r>
      <w:proofErr w:type="spellStart"/>
      <w:r w:rsidRPr="000955A2">
        <w:rPr>
          <w:rFonts w:cstheme="minorHAnsi"/>
          <w:color w:val="000000"/>
          <w:shd w:val="clear" w:color="auto" w:fill="FFFFFF"/>
        </w:rPr>
        <w:t>Seninge</w:t>
      </w:r>
      <w:proofErr w:type="spellEnd"/>
      <w:r w:rsidRPr="000955A2">
        <w:rPr>
          <w:rFonts w:cstheme="minorHAnsi"/>
          <w:color w:val="000000"/>
          <w:shd w:val="clear" w:color="auto" w:fill="FFFFFF"/>
        </w:rPr>
        <w:t xml:space="preserve"> - Directeur des Centres d'Affaires Champagne Ardenne, Caisse d'Epargne Grand Est Europe</w:t>
      </w:r>
      <w:r>
        <w:rPr>
          <w:rFonts w:cstheme="minorHAnsi"/>
          <w:color w:val="000000"/>
          <w:shd w:val="clear" w:color="auto" w:fill="FFFFFF"/>
        </w:rPr>
        <w:t>.</w:t>
      </w:r>
    </w:p>
    <w:p w14:paraId="6D2BC682" w14:textId="6C401703" w:rsidR="000955A2" w:rsidRDefault="0073558B" w:rsidP="00751222">
      <w:pPr>
        <w:spacing w:after="240"/>
        <w:jc w:val="both"/>
      </w:pPr>
      <w:r w:rsidRPr="000955A2">
        <w:rPr>
          <w:b/>
        </w:rPr>
        <w:t>Une deuxième session plénière a donné la parole à</w:t>
      </w:r>
      <w:r w:rsidR="00D904A8" w:rsidRPr="000955A2">
        <w:rPr>
          <w:b/>
        </w:rPr>
        <w:t xml:space="preserve"> </w:t>
      </w:r>
      <w:r w:rsidR="000955A2" w:rsidRPr="000955A2">
        <w:rPr>
          <w:b/>
        </w:rPr>
        <w:t xml:space="preserve">Allison </w:t>
      </w:r>
      <w:proofErr w:type="spellStart"/>
      <w:r w:rsidR="000955A2" w:rsidRPr="000955A2">
        <w:rPr>
          <w:b/>
        </w:rPr>
        <w:t>Loconto</w:t>
      </w:r>
      <w:proofErr w:type="spellEnd"/>
      <w:r w:rsidR="000955A2" w:rsidRPr="000955A2">
        <w:t xml:space="preserve"> - Directrice de Recherche INRAE, Co-directrice du LISIS (INRAE/CNRS/Université Gustave Eiffel)</w:t>
      </w:r>
      <w:r w:rsidR="000955A2">
        <w:t>. Elle a abordé le thème : « </w:t>
      </w:r>
      <w:r w:rsidR="000955A2" w:rsidRPr="000955A2">
        <w:t>Tensions entre savoirs, environnements et gouvernances dans les transitions des systèmes agroalimentaires</w:t>
      </w:r>
      <w:r w:rsidR="000955A2">
        <w:t> ».</w:t>
      </w:r>
    </w:p>
    <w:p w14:paraId="7C3B367F" w14:textId="09AE2614" w:rsidR="001E4671" w:rsidRDefault="0073558B" w:rsidP="00D904A8">
      <w:pPr>
        <w:spacing w:after="240"/>
        <w:ind w:left="284"/>
        <w:jc w:val="both"/>
        <w:rPr>
          <w:sz w:val="18"/>
          <w:szCs w:val="18"/>
        </w:rPr>
      </w:pPr>
      <w:r>
        <w:rPr>
          <w:sz w:val="18"/>
          <w:szCs w:val="18"/>
          <w:u w:val="single"/>
        </w:rPr>
        <w:t>Le Comité d’organisation local</w:t>
      </w:r>
      <w:r>
        <w:rPr>
          <w:sz w:val="18"/>
          <w:szCs w:val="18"/>
        </w:rPr>
        <w:t xml:space="preserve"> a été présidé par </w:t>
      </w:r>
      <w:r w:rsidR="001E4671" w:rsidRPr="001E4671">
        <w:rPr>
          <w:sz w:val="18"/>
          <w:szCs w:val="18"/>
        </w:rPr>
        <w:t xml:space="preserve">Maryline </w:t>
      </w:r>
      <w:proofErr w:type="spellStart"/>
      <w:r w:rsidR="001E4671" w:rsidRPr="001E4671">
        <w:rPr>
          <w:sz w:val="18"/>
          <w:szCs w:val="18"/>
        </w:rPr>
        <w:t>Thénot</w:t>
      </w:r>
      <w:proofErr w:type="spellEnd"/>
      <w:r w:rsidR="001E4671" w:rsidRPr="001E4671">
        <w:rPr>
          <w:sz w:val="18"/>
          <w:szCs w:val="18"/>
        </w:rPr>
        <w:t xml:space="preserve"> (NEOMA) et Nicolas </w:t>
      </w:r>
      <w:proofErr w:type="spellStart"/>
      <w:r w:rsidR="001E4671" w:rsidRPr="001E4671">
        <w:rPr>
          <w:sz w:val="18"/>
          <w:szCs w:val="18"/>
        </w:rPr>
        <w:t>Béfort</w:t>
      </w:r>
      <w:proofErr w:type="spellEnd"/>
      <w:r w:rsidR="001E4671" w:rsidRPr="001E4671">
        <w:rPr>
          <w:sz w:val="18"/>
          <w:szCs w:val="18"/>
        </w:rPr>
        <w:t xml:space="preserve"> (NEOMA)</w:t>
      </w:r>
      <w:r w:rsidR="001E4671">
        <w:rPr>
          <w:sz w:val="18"/>
          <w:szCs w:val="18"/>
        </w:rPr>
        <w:t>.</w:t>
      </w:r>
    </w:p>
    <w:p w14:paraId="328DBB23" w14:textId="7BE9E73D" w:rsidR="001E4671" w:rsidRDefault="0073558B" w:rsidP="00D904A8">
      <w:pPr>
        <w:spacing w:after="240"/>
        <w:ind w:left="284"/>
        <w:jc w:val="both"/>
        <w:rPr>
          <w:sz w:val="18"/>
          <w:szCs w:val="18"/>
        </w:rPr>
      </w:pPr>
      <w:r>
        <w:rPr>
          <w:sz w:val="18"/>
          <w:szCs w:val="18"/>
        </w:rPr>
        <w:t xml:space="preserve">Il était composé de : </w:t>
      </w:r>
      <w:r w:rsidR="001E4671" w:rsidRPr="001E4671">
        <w:rPr>
          <w:sz w:val="18"/>
          <w:szCs w:val="18"/>
        </w:rPr>
        <w:t xml:space="preserve">Caroline André (NEOMA), Gaël Bonin (NEOMA), Chloé </w:t>
      </w:r>
      <w:proofErr w:type="spellStart"/>
      <w:r w:rsidR="001E4671" w:rsidRPr="001E4671">
        <w:rPr>
          <w:sz w:val="18"/>
          <w:szCs w:val="18"/>
        </w:rPr>
        <w:t>Durville</w:t>
      </w:r>
      <w:proofErr w:type="spellEnd"/>
      <w:r w:rsidR="001E4671" w:rsidRPr="001E4671">
        <w:rPr>
          <w:sz w:val="18"/>
          <w:szCs w:val="18"/>
        </w:rPr>
        <w:t xml:space="preserve"> (NEOMA), Irina </w:t>
      </w:r>
      <w:proofErr w:type="spellStart"/>
      <w:r w:rsidR="001E4671" w:rsidRPr="001E4671">
        <w:rPr>
          <w:sz w:val="18"/>
          <w:szCs w:val="18"/>
        </w:rPr>
        <w:t>Fandolea</w:t>
      </w:r>
      <w:proofErr w:type="spellEnd"/>
      <w:r w:rsidR="001E4671" w:rsidRPr="001E4671">
        <w:rPr>
          <w:sz w:val="18"/>
          <w:szCs w:val="18"/>
        </w:rPr>
        <w:t xml:space="preserve"> (NEOMA), Ulysse Lecomte (Université Champagne Ardenne), Laetitia </w:t>
      </w:r>
      <w:proofErr w:type="spellStart"/>
      <w:r w:rsidR="001E4671" w:rsidRPr="001E4671">
        <w:rPr>
          <w:sz w:val="18"/>
          <w:szCs w:val="18"/>
        </w:rPr>
        <w:t>Lethielleux</w:t>
      </w:r>
      <w:proofErr w:type="spellEnd"/>
      <w:r w:rsidR="001E4671" w:rsidRPr="001E4671">
        <w:rPr>
          <w:sz w:val="18"/>
          <w:szCs w:val="18"/>
        </w:rPr>
        <w:t xml:space="preserve"> (Université Reims Champagne Ardenne), Sophie Raynaud (NEOMA), Lucie </w:t>
      </w:r>
      <w:proofErr w:type="spellStart"/>
      <w:r w:rsidR="001E4671" w:rsidRPr="001E4671">
        <w:rPr>
          <w:sz w:val="18"/>
          <w:szCs w:val="18"/>
        </w:rPr>
        <w:t>Wiart</w:t>
      </w:r>
      <w:proofErr w:type="spellEnd"/>
      <w:r w:rsidR="001E4671" w:rsidRPr="001E4671">
        <w:rPr>
          <w:sz w:val="18"/>
          <w:szCs w:val="18"/>
        </w:rPr>
        <w:t xml:space="preserve"> (NEOMA). </w:t>
      </w:r>
      <w:r w:rsidR="001E4671">
        <w:rPr>
          <w:sz w:val="18"/>
          <w:szCs w:val="18"/>
        </w:rPr>
        <w:t xml:space="preserve">Il a bénéficié de </w:t>
      </w:r>
      <w:r w:rsidR="001E4671" w:rsidRPr="001E4671">
        <w:rPr>
          <w:sz w:val="18"/>
          <w:szCs w:val="18"/>
        </w:rPr>
        <w:t>l’appui de la SFER : Vincent Chatellier, Annie Hofstetter et Sandrine Modica.</w:t>
      </w:r>
    </w:p>
    <w:p w14:paraId="57590BC4" w14:textId="77777777" w:rsidR="00E42319" w:rsidRDefault="00E42319" w:rsidP="00D904A8">
      <w:pPr>
        <w:spacing w:after="240"/>
        <w:ind w:left="284"/>
        <w:jc w:val="both"/>
        <w:rPr>
          <w:sz w:val="18"/>
          <w:szCs w:val="18"/>
        </w:rPr>
      </w:pPr>
    </w:p>
    <w:p w14:paraId="3E0EBA93" w14:textId="057BFDC3" w:rsidR="00111BA8" w:rsidRDefault="0073558B">
      <w:pPr>
        <w:spacing w:after="240"/>
        <w:ind w:left="284"/>
        <w:jc w:val="both"/>
        <w:rPr>
          <w:sz w:val="18"/>
          <w:szCs w:val="18"/>
        </w:rPr>
      </w:pPr>
      <w:r>
        <w:rPr>
          <w:sz w:val="18"/>
          <w:szCs w:val="18"/>
          <w:u w:val="single"/>
        </w:rPr>
        <w:lastRenderedPageBreak/>
        <w:t xml:space="preserve">Le </w:t>
      </w:r>
      <w:r w:rsidR="00623E7D">
        <w:rPr>
          <w:sz w:val="18"/>
          <w:szCs w:val="18"/>
          <w:u w:val="single"/>
        </w:rPr>
        <w:t>C</w:t>
      </w:r>
      <w:r w:rsidR="00B90814">
        <w:rPr>
          <w:sz w:val="18"/>
          <w:szCs w:val="18"/>
          <w:u w:val="single"/>
        </w:rPr>
        <w:t>omité d’orientation</w:t>
      </w:r>
      <w:r w:rsidR="00623E7D">
        <w:rPr>
          <w:sz w:val="18"/>
          <w:szCs w:val="18"/>
          <w:u w:val="single"/>
        </w:rPr>
        <w:t xml:space="preserve"> </w:t>
      </w:r>
      <w:r>
        <w:rPr>
          <w:sz w:val="18"/>
          <w:szCs w:val="18"/>
          <w:u w:val="single"/>
        </w:rPr>
        <w:t>scientifique des JRSS 202</w:t>
      </w:r>
      <w:r w:rsidR="001E4671">
        <w:rPr>
          <w:sz w:val="18"/>
          <w:szCs w:val="18"/>
          <w:u w:val="single"/>
        </w:rPr>
        <w:t>4</w:t>
      </w:r>
      <w:r>
        <w:rPr>
          <w:sz w:val="18"/>
          <w:szCs w:val="18"/>
        </w:rPr>
        <w:t xml:space="preserve">, a été </w:t>
      </w:r>
      <w:r w:rsidR="00623E7D">
        <w:rPr>
          <w:sz w:val="18"/>
          <w:szCs w:val="18"/>
        </w:rPr>
        <w:t>p</w:t>
      </w:r>
      <w:r>
        <w:rPr>
          <w:sz w:val="18"/>
          <w:szCs w:val="18"/>
        </w:rPr>
        <w:t xml:space="preserve">résidé par Geoffroy Enjolras </w:t>
      </w:r>
      <w:r w:rsidR="00111BA8">
        <w:rPr>
          <w:sz w:val="18"/>
          <w:szCs w:val="18"/>
        </w:rPr>
        <w:t xml:space="preserve">(Université Grenoble Alpes). </w:t>
      </w:r>
    </w:p>
    <w:p w14:paraId="4AD2432F" w14:textId="10633134" w:rsidR="001E4671" w:rsidRDefault="00111BA8" w:rsidP="00CE4CAA">
      <w:pPr>
        <w:spacing w:after="240"/>
        <w:ind w:left="284"/>
        <w:jc w:val="both"/>
        <w:rPr>
          <w:sz w:val="18"/>
          <w:szCs w:val="18"/>
        </w:rPr>
      </w:pPr>
      <w:r>
        <w:rPr>
          <w:sz w:val="18"/>
          <w:szCs w:val="18"/>
        </w:rPr>
        <w:t xml:space="preserve">Il </w:t>
      </w:r>
      <w:r w:rsidR="0073558B">
        <w:rPr>
          <w:sz w:val="18"/>
          <w:szCs w:val="18"/>
        </w:rPr>
        <w:t>était composé de</w:t>
      </w:r>
      <w:r w:rsidRPr="00CE4CAA">
        <w:rPr>
          <w:sz w:val="18"/>
          <w:szCs w:val="18"/>
        </w:rPr>
        <w:t xml:space="preserve"> </w:t>
      </w:r>
      <w:r w:rsidR="0073558B">
        <w:rPr>
          <w:sz w:val="18"/>
          <w:szCs w:val="18"/>
        </w:rPr>
        <w:t xml:space="preserve">: </w:t>
      </w:r>
      <w:r w:rsidR="001E4671" w:rsidRPr="001E4671">
        <w:rPr>
          <w:sz w:val="18"/>
          <w:szCs w:val="18"/>
        </w:rPr>
        <w:t xml:space="preserve">Arnaud </w:t>
      </w:r>
      <w:proofErr w:type="spellStart"/>
      <w:r w:rsidR="001E4671" w:rsidRPr="001E4671">
        <w:rPr>
          <w:sz w:val="18"/>
          <w:szCs w:val="18"/>
        </w:rPr>
        <w:t>Abad</w:t>
      </w:r>
      <w:proofErr w:type="spellEnd"/>
      <w:r w:rsidR="001E4671" w:rsidRPr="001E4671">
        <w:rPr>
          <w:sz w:val="18"/>
          <w:szCs w:val="18"/>
        </w:rPr>
        <w:t xml:space="preserve"> (INRAE), Adeline Alonso-</w:t>
      </w:r>
      <w:proofErr w:type="spellStart"/>
      <w:r w:rsidR="001E4671" w:rsidRPr="001E4671">
        <w:rPr>
          <w:sz w:val="18"/>
          <w:szCs w:val="18"/>
        </w:rPr>
        <w:t>Ugaglia</w:t>
      </w:r>
      <w:proofErr w:type="spellEnd"/>
      <w:r w:rsidR="001E4671" w:rsidRPr="001E4671">
        <w:rPr>
          <w:sz w:val="18"/>
          <w:szCs w:val="18"/>
        </w:rPr>
        <w:t xml:space="preserve"> (Bordeaux Sciences Agro), Raphaëlle-Jeanne Aubin-Brouté (Université de Poitiers), Virginie Baritaux (</w:t>
      </w:r>
      <w:proofErr w:type="spellStart"/>
      <w:r w:rsidR="001E4671" w:rsidRPr="001E4671">
        <w:rPr>
          <w:sz w:val="18"/>
          <w:szCs w:val="18"/>
        </w:rPr>
        <w:t>VetAgro</w:t>
      </w:r>
      <w:proofErr w:type="spellEnd"/>
      <w:r w:rsidR="001E4671" w:rsidRPr="001E4671">
        <w:rPr>
          <w:sz w:val="18"/>
          <w:szCs w:val="18"/>
        </w:rPr>
        <w:t xml:space="preserve"> Sup), Nicolas </w:t>
      </w:r>
      <w:proofErr w:type="spellStart"/>
      <w:r w:rsidR="001E4671" w:rsidRPr="001E4671">
        <w:rPr>
          <w:sz w:val="18"/>
          <w:szCs w:val="18"/>
        </w:rPr>
        <w:t>Béfort</w:t>
      </w:r>
      <w:proofErr w:type="spellEnd"/>
      <w:r w:rsidR="001E4671" w:rsidRPr="001E4671">
        <w:rPr>
          <w:sz w:val="18"/>
          <w:szCs w:val="18"/>
        </w:rPr>
        <w:t xml:space="preserve"> (NEOMA), </w:t>
      </w:r>
      <w:proofErr w:type="spellStart"/>
      <w:r w:rsidR="001E4671" w:rsidRPr="001E4671">
        <w:rPr>
          <w:sz w:val="18"/>
          <w:szCs w:val="18"/>
        </w:rPr>
        <w:t>Sebastian</w:t>
      </w:r>
      <w:proofErr w:type="spellEnd"/>
      <w:r w:rsidR="001E4671" w:rsidRPr="001E4671">
        <w:rPr>
          <w:sz w:val="18"/>
          <w:szCs w:val="18"/>
        </w:rPr>
        <w:t xml:space="preserve"> </w:t>
      </w:r>
      <w:proofErr w:type="spellStart"/>
      <w:r w:rsidR="001E4671" w:rsidRPr="001E4671">
        <w:rPr>
          <w:sz w:val="18"/>
          <w:szCs w:val="18"/>
        </w:rPr>
        <w:t>Billows</w:t>
      </w:r>
      <w:proofErr w:type="spellEnd"/>
      <w:r w:rsidR="001E4671" w:rsidRPr="001E4671">
        <w:rPr>
          <w:sz w:val="18"/>
          <w:szCs w:val="18"/>
        </w:rPr>
        <w:t xml:space="preserve"> (INRAE), Christel Bosc (VetAgro Sup), Marie Boutry (Bordeaux Sciences Agro), Nathalie </w:t>
      </w:r>
      <w:proofErr w:type="spellStart"/>
      <w:r w:rsidR="001E4671" w:rsidRPr="001E4671">
        <w:rPr>
          <w:sz w:val="18"/>
          <w:szCs w:val="18"/>
        </w:rPr>
        <w:t>Delame</w:t>
      </w:r>
      <w:proofErr w:type="spellEnd"/>
      <w:r w:rsidR="001E4671" w:rsidRPr="001E4671">
        <w:rPr>
          <w:sz w:val="18"/>
          <w:szCs w:val="18"/>
        </w:rPr>
        <w:t xml:space="preserve"> (INRAE), Mathieu </w:t>
      </w:r>
      <w:proofErr w:type="spellStart"/>
      <w:r w:rsidR="001E4671">
        <w:rPr>
          <w:sz w:val="18"/>
          <w:szCs w:val="18"/>
        </w:rPr>
        <w:t>De</w:t>
      </w:r>
      <w:r w:rsidR="001E4671" w:rsidRPr="001E4671">
        <w:rPr>
          <w:sz w:val="18"/>
          <w:szCs w:val="18"/>
        </w:rPr>
        <w:t>solé</w:t>
      </w:r>
      <w:proofErr w:type="spellEnd"/>
      <w:r w:rsidR="001E4671" w:rsidRPr="001E4671">
        <w:rPr>
          <w:sz w:val="18"/>
          <w:szCs w:val="18"/>
        </w:rPr>
        <w:t xml:space="preserve"> (ITAVI), Sibylle </w:t>
      </w:r>
      <w:proofErr w:type="spellStart"/>
      <w:r w:rsidR="001E4671" w:rsidRPr="001E4671">
        <w:rPr>
          <w:sz w:val="18"/>
          <w:szCs w:val="18"/>
        </w:rPr>
        <w:t>Duchaine</w:t>
      </w:r>
      <w:proofErr w:type="spellEnd"/>
      <w:r w:rsidR="001E4671" w:rsidRPr="001E4671">
        <w:rPr>
          <w:sz w:val="18"/>
          <w:szCs w:val="18"/>
        </w:rPr>
        <w:t xml:space="preserve"> (</w:t>
      </w:r>
      <w:proofErr w:type="spellStart"/>
      <w:r w:rsidR="001E4671" w:rsidRPr="001E4671">
        <w:rPr>
          <w:sz w:val="18"/>
          <w:szCs w:val="18"/>
        </w:rPr>
        <w:t>Oniris</w:t>
      </w:r>
      <w:proofErr w:type="spellEnd"/>
      <w:r w:rsidR="001E4671" w:rsidRPr="001E4671">
        <w:rPr>
          <w:sz w:val="18"/>
          <w:szCs w:val="18"/>
        </w:rPr>
        <w:t xml:space="preserve">), Sandrine </w:t>
      </w:r>
      <w:proofErr w:type="spellStart"/>
      <w:r w:rsidR="001E4671" w:rsidRPr="001E4671">
        <w:rPr>
          <w:sz w:val="18"/>
          <w:szCs w:val="18"/>
        </w:rPr>
        <w:t>Dury</w:t>
      </w:r>
      <w:proofErr w:type="spellEnd"/>
      <w:r w:rsidR="001E4671" w:rsidRPr="001E4671">
        <w:rPr>
          <w:sz w:val="18"/>
          <w:szCs w:val="18"/>
        </w:rPr>
        <w:t xml:space="preserve"> (CIRAD), Adélaïde </w:t>
      </w:r>
      <w:proofErr w:type="spellStart"/>
      <w:r w:rsidR="001E4671" w:rsidRPr="001E4671">
        <w:rPr>
          <w:sz w:val="18"/>
          <w:szCs w:val="18"/>
        </w:rPr>
        <w:t>Fadhuile</w:t>
      </w:r>
      <w:proofErr w:type="spellEnd"/>
      <w:r w:rsidR="001E4671" w:rsidRPr="001E4671">
        <w:rPr>
          <w:sz w:val="18"/>
          <w:szCs w:val="18"/>
        </w:rPr>
        <w:t xml:space="preserve"> (Université Grenoble Alpes), Carl Gaigné (INRAE), Alexandre Gohin (INRAE), Adrien Hervouet (INRAE), Fanny Lepage (Université Laval à Québec), Laetitia </w:t>
      </w:r>
      <w:proofErr w:type="spellStart"/>
      <w:r w:rsidR="001E4671" w:rsidRPr="001E4671">
        <w:rPr>
          <w:sz w:val="18"/>
          <w:szCs w:val="18"/>
        </w:rPr>
        <w:t>Lethielleux</w:t>
      </w:r>
      <w:proofErr w:type="spellEnd"/>
      <w:r w:rsidR="001E4671" w:rsidRPr="001E4671">
        <w:rPr>
          <w:sz w:val="18"/>
          <w:szCs w:val="18"/>
        </w:rPr>
        <w:t xml:space="preserve"> (Université Reims Champagne Ardenne), Stéphane </w:t>
      </w:r>
      <w:proofErr w:type="spellStart"/>
      <w:r w:rsidR="001E4671" w:rsidRPr="001E4671">
        <w:rPr>
          <w:sz w:val="18"/>
          <w:szCs w:val="18"/>
        </w:rPr>
        <w:t>Lhuillery</w:t>
      </w:r>
      <w:proofErr w:type="spellEnd"/>
      <w:r w:rsidR="001E4671" w:rsidRPr="001E4671">
        <w:rPr>
          <w:sz w:val="18"/>
          <w:szCs w:val="18"/>
        </w:rPr>
        <w:t xml:space="preserve"> (NEOMA), </w:t>
      </w:r>
      <w:proofErr w:type="spellStart"/>
      <w:r w:rsidR="001E4671" w:rsidRPr="001E4671">
        <w:rPr>
          <w:sz w:val="18"/>
          <w:szCs w:val="18"/>
        </w:rPr>
        <w:t>Pasquale</w:t>
      </w:r>
      <w:proofErr w:type="spellEnd"/>
      <w:r w:rsidR="001E4671" w:rsidRPr="001E4671">
        <w:rPr>
          <w:sz w:val="18"/>
          <w:szCs w:val="18"/>
        </w:rPr>
        <w:t xml:space="preserve"> </w:t>
      </w:r>
      <w:proofErr w:type="spellStart"/>
      <w:r w:rsidR="001E4671" w:rsidRPr="001E4671">
        <w:rPr>
          <w:sz w:val="18"/>
          <w:szCs w:val="18"/>
        </w:rPr>
        <w:t>Lubello</w:t>
      </w:r>
      <w:proofErr w:type="spellEnd"/>
      <w:r w:rsidR="001E4671" w:rsidRPr="001E4671">
        <w:rPr>
          <w:sz w:val="18"/>
          <w:szCs w:val="18"/>
        </w:rPr>
        <w:t xml:space="preserve"> (Institut Agro-Montpellier), Véronique Lucas (INRAE), Armelle</w:t>
      </w:r>
      <w:r w:rsidR="001E4671">
        <w:rPr>
          <w:sz w:val="18"/>
          <w:szCs w:val="18"/>
        </w:rPr>
        <w:t xml:space="preserve"> Mazé (</w:t>
      </w:r>
      <w:proofErr w:type="spellStart"/>
      <w:r w:rsidR="001E4671">
        <w:rPr>
          <w:sz w:val="18"/>
          <w:szCs w:val="18"/>
        </w:rPr>
        <w:t>AgroParisTech</w:t>
      </w:r>
      <w:proofErr w:type="spellEnd"/>
      <w:r w:rsidR="001E4671">
        <w:rPr>
          <w:sz w:val="18"/>
          <w:szCs w:val="18"/>
        </w:rPr>
        <w:t xml:space="preserve">), Romain </w:t>
      </w:r>
      <w:proofErr w:type="spellStart"/>
      <w:r w:rsidR="001E4671">
        <w:rPr>
          <w:sz w:val="18"/>
          <w:szCs w:val="18"/>
        </w:rPr>
        <w:t>Me</w:t>
      </w:r>
      <w:r w:rsidR="001E4671" w:rsidRPr="001E4671">
        <w:rPr>
          <w:sz w:val="18"/>
          <w:szCs w:val="18"/>
        </w:rPr>
        <w:t>lot</w:t>
      </w:r>
      <w:proofErr w:type="spellEnd"/>
      <w:r w:rsidR="001E4671" w:rsidRPr="001E4671">
        <w:rPr>
          <w:sz w:val="18"/>
          <w:szCs w:val="18"/>
        </w:rPr>
        <w:t xml:space="preserve"> (INRAE), Anne </w:t>
      </w:r>
      <w:proofErr w:type="spellStart"/>
      <w:r w:rsidR="001E4671" w:rsidRPr="001E4671">
        <w:rPr>
          <w:sz w:val="18"/>
          <w:szCs w:val="18"/>
        </w:rPr>
        <w:t>Musson</w:t>
      </w:r>
      <w:proofErr w:type="spellEnd"/>
      <w:r w:rsidR="001E4671" w:rsidRPr="001E4671">
        <w:rPr>
          <w:sz w:val="18"/>
          <w:szCs w:val="18"/>
        </w:rPr>
        <w:t xml:space="preserve"> (ESSCA), Geneviève Nguyen (INPENSAT), Caroline </w:t>
      </w:r>
      <w:proofErr w:type="spellStart"/>
      <w:r w:rsidR="001E4671" w:rsidRPr="001E4671">
        <w:rPr>
          <w:sz w:val="18"/>
          <w:szCs w:val="18"/>
        </w:rPr>
        <w:t>Orset</w:t>
      </w:r>
      <w:proofErr w:type="spellEnd"/>
      <w:r w:rsidR="001E4671" w:rsidRPr="001E4671">
        <w:rPr>
          <w:sz w:val="18"/>
          <w:szCs w:val="18"/>
        </w:rPr>
        <w:t xml:space="preserve"> (</w:t>
      </w:r>
      <w:proofErr w:type="spellStart"/>
      <w:r w:rsidR="001E4671" w:rsidRPr="001E4671">
        <w:rPr>
          <w:sz w:val="18"/>
          <w:szCs w:val="18"/>
        </w:rPr>
        <w:t>AgroParisTech</w:t>
      </w:r>
      <w:proofErr w:type="spellEnd"/>
      <w:r w:rsidR="001E4671" w:rsidRPr="001E4671">
        <w:rPr>
          <w:sz w:val="18"/>
          <w:szCs w:val="18"/>
        </w:rPr>
        <w:t xml:space="preserve">), </w:t>
      </w:r>
      <w:proofErr w:type="spellStart"/>
      <w:r w:rsidR="001E4671" w:rsidRPr="001E4671">
        <w:rPr>
          <w:sz w:val="18"/>
          <w:szCs w:val="18"/>
        </w:rPr>
        <w:t>Eric</w:t>
      </w:r>
      <w:proofErr w:type="spellEnd"/>
      <w:r w:rsidR="001E4671" w:rsidRPr="001E4671">
        <w:rPr>
          <w:sz w:val="18"/>
          <w:szCs w:val="18"/>
        </w:rPr>
        <w:t xml:space="preserve"> Penot (CIRAD), Gaëlle Petit (Sciences Po Rennes), Geneviève Pierre (Université Orléans), Maryline </w:t>
      </w:r>
      <w:proofErr w:type="spellStart"/>
      <w:r w:rsidR="001E4671" w:rsidRPr="001E4671">
        <w:rPr>
          <w:sz w:val="18"/>
          <w:szCs w:val="18"/>
        </w:rPr>
        <w:t>Thénot</w:t>
      </w:r>
      <w:proofErr w:type="spellEnd"/>
      <w:r w:rsidR="001E4671" w:rsidRPr="001E4671">
        <w:rPr>
          <w:sz w:val="18"/>
          <w:szCs w:val="18"/>
        </w:rPr>
        <w:t xml:space="preserve"> (NEOMA).</w:t>
      </w:r>
    </w:p>
    <w:p w14:paraId="2E6B6F43" w14:textId="0DC7F4AF" w:rsidR="001E4671" w:rsidRDefault="0073558B">
      <w:pPr>
        <w:spacing w:after="240"/>
        <w:jc w:val="both"/>
        <w:rPr>
          <w:b/>
        </w:rPr>
      </w:pPr>
      <w:r>
        <w:t>Les 1</w:t>
      </w:r>
      <w:r w:rsidR="001E4671">
        <w:t>8</w:t>
      </w:r>
      <w:r>
        <w:rPr>
          <w:vertAlign w:val="superscript"/>
        </w:rPr>
        <w:t>èmes</w:t>
      </w:r>
      <w:r>
        <w:t xml:space="preserve"> JRSS ont été l’occasion de </w:t>
      </w:r>
      <w:r w:rsidR="007E50AF">
        <w:t xml:space="preserve">décerner un « prix de fidélité aux JRSS » </w:t>
      </w:r>
      <w:r w:rsidR="001E4671">
        <w:rPr>
          <w:b/>
        </w:rPr>
        <w:t xml:space="preserve">à Jean-Philippe </w:t>
      </w:r>
      <w:proofErr w:type="spellStart"/>
      <w:r w:rsidR="001E4671">
        <w:rPr>
          <w:b/>
        </w:rPr>
        <w:t>Boussemart</w:t>
      </w:r>
      <w:proofErr w:type="spellEnd"/>
      <w:r w:rsidR="001E4671">
        <w:rPr>
          <w:b/>
        </w:rPr>
        <w:t xml:space="preserve">, </w:t>
      </w:r>
      <w:r w:rsidR="001E4671" w:rsidRPr="001E4671">
        <w:t xml:space="preserve">Professeur </w:t>
      </w:r>
      <w:r w:rsidR="001E4671">
        <w:t xml:space="preserve">émérite </w:t>
      </w:r>
      <w:r w:rsidR="001E4671" w:rsidRPr="001E4671">
        <w:t xml:space="preserve">à l'Université de Lille </w:t>
      </w:r>
      <w:r w:rsidR="001E4671">
        <w:t xml:space="preserve">et </w:t>
      </w:r>
      <w:r w:rsidR="001E4671" w:rsidRPr="001E4671">
        <w:t>membre de l’Académie d’Agriculture</w:t>
      </w:r>
      <w:r w:rsidR="001E4671">
        <w:t xml:space="preserve"> de France. Ce prix fait suite à celui décerné aux JRSS 2023 à Sandrine Dury (CIRAD) et aux JRSS 2022 à Alexandre Gohin (INRAE).</w:t>
      </w:r>
    </w:p>
    <w:p w14:paraId="6DF64839" w14:textId="77777777" w:rsidR="00652513" w:rsidRDefault="0073558B" w:rsidP="007E50AF">
      <w:pPr>
        <w:spacing w:after="240"/>
        <w:jc w:val="both"/>
        <w:rPr>
          <w:rFonts w:cstheme="minorHAnsi"/>
        </w:rPr>
      </w:pPr>
      <w:r>
        <w:rPr>
          <w:rFonts w:cstheme="minorHAnsi"/>
          <w:b/>
        </w:rPr>
        <w:t xml:space="preserve">Le </w:t>
      </w:r>
      <w:r w:rsidR="00F94AC3">
        <w:rPr>
          <w:rFonts w:cstheme="minorHAnsi"/>
          <w:b/>
        </w:rPr>
        <w:t xml:space="preserve">« Prix </w:t>
      </w:r>
      <w:r>
        <w:rPr>
          <w:rFonts w:cstheme="minorHAnsi"/>
          <w:b/>
        </w:rPr>
        <w:t>jeune chercheur</w:t>
      </w:r>
      <w:r w:rsidR="00F94AC3">
        <w:rPr>
          <w:rFonts w:cstheme="minorHAnsi"/>
          <w:b/>
        </w:rPr>
        <w:t>(e) »</w:t>
      </w:r>
      <w:r>
        <w:rPr>
          <w:rFonts w:cstheme="minorHAnsi"/>
        </w:rPr>
        <w:t xml:space="preserve"> (voir page dédiée </w:t>
      </w:r>
      <w:hyperlink r:id="rId17" w:history="1">
        <w:r w:rsidRPr="001E4671">
          <w:rPr>
            <w:rStyle w:val="Lienhypertexte"/>
            <w:rFonts w:cstheme="minorHAnsi"/>
          </w:rPr>
          <w:t>ici</w:t>
        </w:r>
      </w:hyperlink>
      <w:r>
        <w:rPr>
          <w:rFonts w:cstheme="minorHAnsi"/>
        </w:rPr>
        <w:t>) a été décerné à</w:t>
      </w:r>
      <w:r w:rsidR="006D684B">
        <w:rPr>
          <w:rFonts w:cstheme="minorHAnsi"/>
        </w:rPr>
        <w:t xml:space="preserve"> </w:t>
      </w:r>
      <w:r w:rsidR="001E4671" w:rsidRPr="001E4671">
        <w:rPr>
          <w:rFonts w:cstheme="minorHAnsi"/>
          <w:b/>
        </w:rPr>
        <w:t>Pauline Ibgui</w:t>
      </w:r>
      <w:r w:rsidR="006D684B" w:rsidRPr="006D684B">
        <w:rPr>
          <w:rFonts w:cstheme="minorHAnsi"/>
          <w:b/>
        </w:rPr>
        <w:t xml:space="preserve"> (INRAE, UMR </w:t>
      </w:r>
      <w:r w:rsidR="001E4671">
        <w:rPr>
          <w:rFonts w:cstheme="minorHAnsi"/>
          <w:b/>
        </w:rPr>
        <w:t>Territoires</w:t>
      </w:r>
      <w:r w:rsidR="006D684B" w:rsidRPr="006D684B">
        <w:rPr>
          <w:rFonts w:cstheme="minorHAnsi"/>
          <w:b/>
        </w:rPr>
        <w:t xml:space="preserve">) </w:t>
      </w:r>
      <w:r w:rsidR="006D684B">
        <w:rPr>
          <w:rFonts w:cstheme="minorHAnsi"/>
        </w:rPr>
        <w:t xml:space="preserve">pour sa communication intitulée </w:t>
      </w:r>
      <w:r>
        <w:rPr>
          <w:rFonts w:cstheme="minorHAnsi"/>
        </w:rPr>
        <w:t>:</w:t>
      </w:r>
      <w:r w:rsidR="007E50AF" w:rsidRPr="007E50AF">
        <w:t xml:space="preserve"> </w:t>
      </w:r>
      <w:r w:rsidR="007E50AF">
        <w:rPr>
          <w:rFonts w:cstheme="minorHAnsi"/>
        </w:rPr>
        <w:t>« </w:t>
      </w:r>
      <w:r w:rsidR="001E4671" w:rsidRPr="001E4671">
        <w:rPr>
          <w:rFonts w:cstheme="minorHAnsi"/>
        </w:rPr>
        <w:t>Variabilité territoriale des politiques de l’installation-transmission</w:t>
      </w:r>
      <w:r w:rsidR="001E4671">
        <w:rPr>
          <w:rFonts w:cstheme="minorHAnsi"/>
        </w:rPr>
        <w:t xml:space="preserve"> : </w:t>
      </w:r>
      <w:r w:rsidR="001E4671" w:rsidRPr="001E4671">
        <w:rPr>
          <w:rFonts w:cstheme="minorHAnsi"/>
        </w:rPr>
        <w:t>des modalités disparates de décentralisation et de territorialisation de l’action publique face à l’enjeu systémique du renouvellement des générations</w:t>
      </w:r>
      <w:r w:rsidR="001E4671">
        <w:rPr>
          <w:rFonts w:cstheme="minorHAnsi"/>
        </w:rPr>
        <w:t> ».</w:t>
      </w:r>
      <w:r w:rsidR="00652513">
        <w:rPr>
          <w:rFonts w:cstheme="minorHAnsi"/>
        </w:rPr>
        <w:t xml:space="preserve"> </w:t>
      </w:r>
      <w:r w:rsidR="007E50AF">
        <w:rPr>
          <w:rFonts w:cstheme="minorHAnsi"/>
        </w:rPr>
        <w:t xml:space="preserve">Voir son </w:t>
      </w:r>
      <w:hyperlink r:id="rId18" w:history="1">
        <w:r w:rsidR="007E50AF" w:rsidRPr="00652513">
          <w:rPr>
            <w:rStyle w:val="Lienhypertexte"/>
            <w:rFonts w:cstheme="minorHAnsi"/>
          </w:rPr>
          <w:t>diaporama</w:t>
        </w:r>
      </w:hyperlink>
      <w:r w:rsidR="00652513">
        <w:rPr>
          <w:rFonts w:cstheme="minorHAnsi"/>
        </w:rPr>
        <w:t>.</w:t>
      </w:r>
    </w:p>
    <w:p w14:paraId="57A757C2" w14:textId="372451B7" w:rsidR="00C066A3" w:rsidRDefault="0073558B" w:rsidP="009B459F">
      <w:pPr>
        <w:spacing w:after="240"/>
        <w:ind w:left="284"/>
        <w:jc w:val="both"/>
        <w:rPr>
          <w:sz w:val="18"/>
          <w:szCs w:val="18"/>
        </w:rPr>
      </w:pPr>
      <w:r w:rsidRPr="009B459F">
        <w:rPr>
          <w:sz w:val="18"/>
          <w:szCs w:val="18"/>
          <w:u w:val="single"/>
        </w:rPr>
        <w:t xml:space="preserve">Le jury </w:t>
      </w:r>
      <w:r w:rsidRPr="009B459F">
        <w:rPr>
          <w:sz w:val="18"/>
          <w:szCs w:val="18"/>
        </w:rPr>
        <w:t xml:space="preserve">a été présidé </w:t>
      </w:r>
      <w:r w:rsidR="00252410">
        <w:rPr>
          <w:sz w:val="18"/>
          <w:szCs w:val="18"/>
        </w:rPr>
        <w:t xml:space="preserve">par </w:t>
      </w:r>
      <w:r w:rsidR="00C066A3" w:rsidRPr="00C066A3">
        <w:rPr>
          <w:sz w:val="18"/>
          <w:szCs w:val="18"/>
        </w:rPr>
        <w:t xml:space="preserve">Nicolas </w:t>
      </w:r>
      <w:proofErr w:type="spellStart"/>
      <w:r w:rsidR="00C066A3" w:rsidRPr="00C066A3">
        <w:rPr>
          <w:sz w:val="18"/>
          <w:szCs w:val="18"/>
        </w:rPr>
        <w:t>Béfort</w:t>
      </w:r>
      <w:proofErr w:type="spellEnd"/>
      <w:r w:rsidR="00C066A3" w:rsidRPr="00C066A3">
        <w:rPr>
          <w:sz w:val="18"/>
          <w:szCs w:val="18"/>
        </w:rPr>
        <w:t xml:space="preserve">, Professeur d’économie - Directeur de la Chaire </w:t>
      </w:r>
      <w:proofErr w:type="spellStart"/>
      <w:r w:rsidR="00C066A3" w:rsidRPr="00C066A3">
        <w:rPr>
          <w:sz w:val="18"/>
          <w:szCs w:val="18"/>
        </w:rPr>
        <w:t>Bioéconomie</w:t>
      </w:r>
      <w:proofErr w:type="spellEnd"/>
      <w:r w:rsidR="00C066A3" w:rsidRPr="00C066A3">
        <w:rPr>
          <w:sz w:val="18"/>
          <w:szCs w:val="18"/>
        </w:rPr>
        <w:t xml:space="preserve"> et Développement Soutenable (NEOMA BS)</w:t>
      </w:r>
      <w:r w:rsidR="00C066A3">
        <w:rPr>
          <w:sz w:val="18"/>
          <w:szCs w:val="18"/>
        </w:rPr>
        <w:t>.</w:t>
      </w:r>
    </w:p>
    <w:p w14:paraId="2E082587" w14:textId="77777777" w:rsidR="00C066A3" w:rsidRDefault="0073558B" w:rsidP="00C066A3">
      <w:pPr>
        <w:spacing w:after="120"/>
        <w:ind w:left="284"/>
        <w:jc w:val="both"/>
        <w:rPr>
          <w:sz w:val="18"/>
          <w:szCs w:val="18"/>
        </w:rPr>
      </w:pPr>
      <w:r w:rsidRPr="009B459F">
        <w:rPr>
          <w:sz w:val="18"/>
          <w:szCs w:val="18"/>
        </w:rPr>
        <w:t xml:space="preserve">Il a rassemblé : </w:t>
      </w:r>
    </w:p>
    <w:p w14:paraId="4D7C66AB" w14:textId="45C32CB7" w:rsidR="00C066A3" w:rsidRDefault="00C066A3" w:rsidP="00C066A3">
      <w:pPr>
        <w:pStyle w:val="Paragraphedeliste"/>
        <w:numPr>
          <w:ilvl w:val="0"/>
          <w:numId w:val="3"/>
        </w:numPr>
        <w:spacing w:after="240"/>
        <w:jc w:val="both"/>
        <w:rPr>
          <w:sz w:val="18"/>
          <w:szCs w:val="18"/>
        </w:rPr>
      </w:pPr>
      <w:r w:rsidRPr="00C066A3">
        <w:rPr>
          <w:sz w:val="18"/>
          <w:szCs w:val="18"/>
        </w:rPr>
        <w:t xml:space="preserve">Emmanuelle Bour </w:t>
      </w:r>
      <w:proofErr w:type="spellStart"/>
      <w:r w:rsidRPr="00C066A3">
        <w:rPr>
          <w:sz w:val="18"/>
          <w:szCs w:val="18"/>
        </w:rPr>
        <w:t>Poitrinal</w:t>
      </w:r>
      <w:proofErr w:type="spellEnd"/>
      <w:r>
        <w:rPr>
          <w:sz w:val="18"/>
          <w:szCs w:val="18"/>
        </w:rPr>
        <w:t xml:space="preserve"> - </w:t>
      </w:r>
      <w:r w:rsidRPr="00C066A3">
        <w:rPr>
          <w:sz w:val="18"/>
          <w:szCs w:val="18"/>
        </w:rPr>
        <w:t xml:space="preserve">Membre du CGAAER, MASA, Présidente du Club des </w:t>
      </w:r>
      <w:proofErr w:type="spellStart"/>
      <w:r w:rsidRPr="00C066A3">
        <w:rPr>
          <w:sz w:val="18"/>
          <w:szCs w:val="18"/>
        </w:rPr>
        <w:t>Bioeconomistes</w:t>
      </w:r>
      <w:proofErr w:type="spellEnd"/>
      <w:r>
        <w:rPr>
          <w:sz w:val="18"/>
          <w:szCs w:val="18"/>
        </w:rPr>
        <w:t>.</w:t>
      </w:r>
    </w:p>
    <w:p w14:paraId="1C877948" w14:textId="5999BC59" w:rsidR="00C066A3" w:rsidRDefault="00C066A3" w:rsidP="00C066A3">
      <w:pPr>
        <w:pStyle w:val="Paragraphedeliste"/>
        <w:numPr>
          <w:ilvl w:val="0"/>
          <w:numId w:val="3"/>
        </w:numPr>
        <w:spacing w:after="240"/>
        <w:jc w:val="both"/>
        <w:rPr>
          <w:sz w:val="18"/>
          <w:szCs w:val="18"/>
        </w:rPr>
      </w:pPr>
      <w:r>
        <w:rPr>
          <w:sz w:val="18"/>
          <w:szCs w:val="18"/>
        </w:rPr>
        <w:t xml:space="preserve">Honorine </w:t>
      </w:r>
      <w:proofErr w:type="spellStart"/>
      <w:r>
        <w:rPr>
          <w:sz w:val="18"/>
          <w:szCs w:val="18"/>
        </w:rPr>
        <w:t>Katir</w:t>
      </w:r>
      <w:proofErr w:type="spellEnd"/>
      <w:r>
        <w:rPr>
          <w:sz w:val="18"/>
          <w:szCs w:val="18"/>
        </w:rPr>
        <w:t xml:space="preserve"> - </w:t>
      </w:r>
      <w:r w:rsidRPr="00C066A3">
        <w:rPr>
          <w:sz w:val="18"/>
          <w:szCs w:val="18"/>
        </w:rPr>
        <w:t xml:space="preserve">Directrice des relations extérieures au Centre Européen de Biotechnologie et de </w:t>
      </w:r>
      <w:proofErr w:type="spellStart"/>
      <w:r w:rsidRPr="00C066A3">
        <w:rPr>
          <w:sz w:val="18"/>
          <w:szCs w:val="18"/>
        </w:rPr>
        <w:t>bioéconomie</w:t>
      </w:r>
      <w:proofErr w:type="spellEnd"/>
      <w:r>
        <w:rPr>
          <w:sz w:val="18"/>
          <w:szCs w:val="18"/>
        </w:rPr>
        <w:t>.</w:t>
      </w:r>
    </w:p>
    <w:p w14:paraId="542E3CE8" w14:textId="120614EB" w:rsidR="00C066A3" w:rsidRDefault="00C066A3" w:rsidP="00C066A3">
      <w:pPr>
        <w:pStyle w:val="Paragraphedeliste"/>
        <w:numPr>
          <w:ilvl w:val="0"/>
          <w:numId w:val="3"/>
        </w:numPr>
        <w:spacing w:after="240"/>
        <w:jc w:val="both"/>
        <w:rPr>
          <w:sz w:val="18"/>
          <w:szCs w:val="18"/>
        </w:rPr>
      </w:pPr>
      <w:r>
        <w:rPr>
          <w:sz w:val="18"/>
          <w:szCs w:val="18"/>
        </w:rPr>
        <w:t xml:space="preserve">Laurent Piet - </w:t>
      </w:r>
      <w:r w:rsidRPr="00C066A3">
        <w:rPr>
          <w:sz w:val="18"/>
          <w:szCs w:val="18"/>
        </w:rPr>
        <w:t>Ingénieur de recherche INRAE</w:t>
      </w:r>
      <w:r>
        <w:rPr>
          <w:sz w:val="18"/>
          <w:szCs w:val="18"/>
        </w:rPr>
        <w:t>.</w:t>
      </w:r>
    </w:p>
    <w:p w14:paraId="5BC74AED" w14:textId="32C50B89" w:rsidR="00C066A3" w:rsidRPr="00C066A3" w:rsidRDefault="00C066A3" w:rsidP="00C066A3">
      <w:pPr>
        <w:pStyle w:val="Paragraphedeliste"/>
        <w:numPr>
          <w:ilvl w:val="0"/>
          <w:numId w:val="3"/>
        </w:numPr>
        <w:spacing w:after="240"/>
        <w:jc w:val="both"/>
        <w:rPr>
          <w:sz w:val="18"/>
          <w:szCs w:val="18"/>
        </w:rPr>
      </w:pPr>
      <w:r w:rsidRPr="00C066A3">
        <w:rPr>
          <w:sz w:val="18"/>
          <w:szCs w:val="18"/>
        </w:rPr>
        <w:t xml:space="preserve">Lucie </w:t>
      </w:r>
      <w:proofErr w:type="spellStart"/>
      <w:r w:rsidRPr="00C066A3">
        <w:rPr>
          <w:sz w:val="18"/>
          <w:szCs w:val="18"/>
        </w:rPr>
        <w:t>Wia</w:t>
      </w:r>
      <w:r>
        <w:rPr>
          <w:sz w:val="18"/>
          <w:szCs w:val="18"/>
        </w:rPr>
        <w:t>rt</w:t>
      </w:r>
      <w:proofErr w:type="spellEnd"/>
      <w:r>
        <w:rPr>
          <w:sz w:val="18"/>
          <w:szCs w:val="18"/>
        </w:rPr>
        <w:t xml:space="preserve"> - </w:t>
      </w:r>
      <w:r w:rsidRPr="00C066A3">
        <w:rPr>
          <w:sz w:val="18"/>
          <w:szCs w:val="18"/>
        </w:rPr>
        <w:t xml:space="preserve">Chercheur membre de la Chaire </w:t>
      </w:r>
      <w:proofErr w:type="spellStart"/>
      <w:r w:rsidRPr="00C066A3">
        <w:rPr>
          <w:sz w:val="18"/>
          <w:szCs w:val="18"/>
        </w:rPr>
        <w:t>Bioéconomie</w:t>
      </w:r>
      <w:proofErr w:type="spellEnd"/>
      <w:r w:rsidRPr="00C066A3">
        <w:rPr>
          <w:sz w:val="18"/>
          <w:szCs w:val="18"/>
        </w:rPr>
        <w:t xml:space="preserve"> et Développement Soutenable (NEOMA BS)</w:t>
      </w:r>
      <w:r>
        <w:rPr>
          <w:sz w:val="18"/>
          <w:szCs w:val="18"/>
        </w:rPr>
        <w:t>.</w:t>
      </w:r>
    </w:p>
    <w:p w14:paraId="05562187" w14:textId="720688D8" w:rsidR="00703AA7" w:rsidRDefault="0073558B" w:rsidP="00751222">
      <w:pPr>
        <w:spacing w:after="240"/>
        <w:jc w:val="both"/>
      </w:pPr>
      <w:r>
        <w:rPr>
          <w:b/>
        </w:rPr>
        <w:t>Le prix AREA</w:t>
      </w:r>
      <w:r>
        <w:t xml:space="preserve"> </w:t>
      </w:r>
      <w:r>
        <w:rPr>
          <w:rFonts w:cstheme="minorHAnsi"/>
        </w:rPr>
        <w:t xml:space="preserve">(voir page dédiée </w:t>
      </w:r>
      <w:hyperlink r:id="rId19" w:history="1">
        <w:r w:rsidRPr="00BD573F">
          <w:rPr>
            <w:rStyle w:val="Lienhypertexte"/>
            <w:rFonts w:cstheme="minorHAnsi"/>
          </w:rPr>
          <w:t>ici</w:t>
        </w:r>
      </w:hyperlink>
      <w:r>
        <w:rPr>
          <w:rFonts w:cstheme="minorHAnsi"/>
        </w:rPr>
        <w:t>)</w:t>
      </w:r>
      <w:r>
        <w:t xml:space="preserve">. </w:t>
      </w:r>
      <w:r w:rsidR="00623E7D">
        <w:rPr>
          <w:rFonts w:cstheme="minorHAnsi"/>
        </w:rPr>
        <w:t>À</w:t>
      </w:r>
      <w:r>
        <w:t xml:space="preserve"> la demande de </w:t>
      </w:r>
      <w:r w:rsidR="00CC349F">
        <w:t xml:space="preserve">l’association </w:t>
      </w:r>
      <w:r>
        <w:t>pour les recherches sur l’économie agroalimentaire (</w:t>
      </w:r>
      <w:hyperlink r:id="rId20">
        <w:r>
          <w:rPr>
            <w:rStyle w:val="Lienhypertexte"/>
          </w:rPr>
          <w:t>AREA</w:t>
        </w:r>
      </w:hyperlink>
      <w:r>
        <w:t>), une collaboration avec la SFER a été mise en œuvre dans le cadre des JRSS. Selon un processus de sélection interne puis externe, cette associatio</w:t>
      </w:r>
      <w:r w:rsidR="007F27DC">
        <w:t>n décerne, chaque année depuis 30</w:t>
      </w:r>
      <w:r>
        <w:t xml:space="preserve"> ans, des</w:t>
      </w:r>
      <w:r w:rsidR="00880020" w:rsidRPr="00880020">
        <w:t xml:space="preserve"> prix attractifs</w:t>
      </w:r>
      <w:r>
        <w:t xml:space="preserve"> (2 500 euros chacun) pour des thèses, mémoires de Master 2 ou d’écoles d’ingénieur dans ces domaines. Elle souhaitait que la remise de ces prix puisse se faire dans le cadre des JRSS.</w:t>
      </w:r>
    </w:p>
    <w:p w14:paraId="58007AD9" w14:textId="340B17C7" w:rsidR="007F27DC" w:rsidRDefault="0073558B" w:rsidP="00751222">
      <w:pPr>
        <w:spacing w:after="240"/>
        <w:jc w:val="both"/>
      </w:pPr>
      <w:r>
        <w:t xml:space="preserve">Pour cette édition, la présidence du Jury AREA a été assurée par </w:t>
      </w:r>
      <w:r w:rsidR="007F27DC" w:rsidRPr="007F27DC">
        <w:t>Jean-Paul Bachy, Professeur d'économie au Conservatoire National des Arts et Métiers, ancien président de la Région Champagne Ardenne</w:t>
      </w:r>
      <w:r w:rsidR="007F27DC">
        <w:t>.</w:t>
      </w:r>
    </w:p>
    <w:p w14:paraId="21C068FA" w14:textId="6883F74C" w:rsidR="00BD573F" w:rsidRDefault="0073558B" w:rsidP="007F27DC">
      <w:pPr>
        <w:pStyle w:val="NormalWeb"/>
        <w:spacing w:beforeAutospacing="0" w:after="240" w:afterAutospacing="0" w:line="259" w:lineRule="auto"/>
        <w:rPr>
          <w:rStyle w:val="lev"/>
          <w:rFonts w:asciiTheme="minorHAnsi" w:eastAsiaTheme="minorHAnsi" w:hAnsiTheme="minorHAnsi" w:cstheme="minorHAnsi"/>
          <w:b w:val="0"/>
          <w:color w:val="000000"/>
          <w:sz w:val="22"/>
          <w:szCs w:val="22"/>
          <w:u w:val="single"/>
          <w:lang w:eastAsia="en-US"/>
        </w:rPr>
      </w:pPr>
      <w:r w:rsidRPr="00A8372D">
        <w:rPr>
          <w:rStyle w:val="lev"/>
          <w:rFonts w:asciiTheme="minorHAnsi" w:eastAsiaTheme="minorHAnsi" w:hAnsiTheme="minorHAnsi" w:cstheme="minorHAnsi"/>
          <w:b w:val="0"/>
          <w:color w:val="000000"/>
          <w:sz w:val="22"/>
          <w:szCs w:val="22"/>
          <w:u w:val="single"/>
          <w:lang w:eastAsia="en-US"/>
        </w:rPr>
        <w:t>Prix AREA</w:t>
      </w:r>
      <w:r>
        <w:rPr>
          <w:rStyle w:val="lev"/>
          <w:rFonts w:asciiTheme="minorHAnsi" w:eastAsiaTheme="minorHAnsi" w:hAnsiTheme="minorHAnsi" w:cstheme="minorHAnsi"/>
          <w:b w:val="0"/>
          <w:color w:val="000000"/>
          <w:sz w:val="22"/>
          <w:szCs w:val="22"/>
          <w:u w:val="single"/>
          <w:lang w:eastAsia="en-US"/>
        </w:rPr>
        <w:t xml:space="preserve"> de Thèse : </w:t>
      </w:r>
      <w:r w:rsidR="007F27DC">
        <w:rPr>
          <w:rStyle w:val="lev"/>
          <w:rFonts w:asciiTheme="minorHAnsi" w:eastAsiaTheme="minorHAnsi" w:hAnsiTheme="minorHAnsi" w:cstheme="minorHAnsi"/>
          <w:b w:val="0"/>
          <w:color w:val="000000"/>
          <w:sz w:val="22"/>
          <w:szCs w:val="22"/>
          <w:u w:val="single"/>
          <w:lang w:eastAsia="en-US"/>
        </w:rPr>
        <w:t>Théo Martin</w:t>
      </w:r>
    </w:p>
    <w:p w14:paraId="26AF139F" w14:textId="382E77A7" w:rsidR="007F27DC" w:rsidRDefault="007F27DC" w:rsidP="007F27DC">
      <w:pPr>
        <w:pStyle w:val="NormalWeb"/>
        <w:spacing w:beforeAutospacing="0" w:after="120" w:afterAutospacing="0"/>
        <w:ind w:left="567"/>
        <w:rPr>
          <w:rFonts w:asciiTheme="minorHAnsi" w:hAnsiTheme="minorHAnsi" w:cstheme="minorHAnsi"/>
          <w:color w:val="000000"/>
          <w:sz w:val="22"/>
          <w:szCs w:val="22"/>
          <w:shd w:val="clear" w:color="auto" w:fill="FFFFFF"/>
        </w:rPr>
      </w:pPr>
      <w:r w:rsidRPr="007F27DC">
        <w:rPr>
          <w:rFonts w:asciiTheme="minorHAnsi" w:hAnsiTheme="minorHAnsi" w:cstheme="minorHAnsi"/>
          <w:color w:val="000000"/>
          <w:sz w:val="22"/>
          <w:szCs w:val="22"/>
          <w:shd w:val="clear" w:color="auto" w:fill="FFFFFF"/>
        </w:rPr>
        <w:t>Thèse en Géographie et aménagement de l'espace, Université de Montpellier</w:t>
      </w:r>
      <w:r>
        <w:rPr>
          <w:rFonts w:asciiTheme="minorHAnsi" w:hAnsiTheme="minorHAnsi" w:cstheme="minorHAnsi"/>
          <w:color w:val="000000"/>
          <w:sz w:val="22"/>
          <w:szCs w:val="22"/>
          <w:shd w:val="clear" w:color="auto" w:fill="FFFFFF"/>
        </w:rPr>
        <w:t xml:space="preserve"> ; </w:t>
      </w:r>
    </w:p>
    <w:p w14:paraId="1CF40651" w14:textId="54886895" w:rsidR="00BD573F" w:rsidRDefault="007F27DC" w:rsidP="007F27DC">
      <w:pPr>
        <w:pStyle w:val="NormalWeb"/>
        <w:spacing w:beforeAutospacing="0" w:after="100"/>
        <w:ind w:left="567"/>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w:t>
      </w:r>
      <w:r w:rsidR="00BD573F">
        <w:rPr>
          <w:rFonts w:asciiTheme="minorHAnsi" w:hAnsiTheme="minorHAnsi" w:cstheme="minorHAnsi"/>
          <w:color w:val="000000"/>
          <w:sz w:val="22"/>
          <w:szCs w:val="22"/>
          <w:shd w:val="clear" w:color="auto" w:fill="FFFFFF"/>
        </w:rPr>
        <w:t xml:space="preserve">« </w:t>
      </w:r>
      <w:r w:rsidRPr="007F27DC">
        <w:rPr>
          <w:rFonts w:asciiTheme="minorHAnsi" w:hAnsiTheme="minorHAnsi" w:cstheme="minorHAnsi"/>
          <w:color w:val="000000"/>
          <w:sz w:val="22"/>
          <w:szCs w:val="22"/>
          <w:shd w:val="clear" w:color="auto" w:fill="FFFFFF"/>
        </w:rPr>
        <w:t>Les sentinelles de l'étable.</w:t>
      </w:r>
      <w:r>
        <w:rPr>
          <w:rFonts w:asciiTheme="minorHAnsi" w:hAnsiTheme="minorHAnsi" w:cstheme="minorHAnsi"/>
          <w:color w:val="000000"/>
          <w:sz w:val="22"/>
          <w:szCs w:val="22"/>
          <w:shd w:val="clear" w:color="auto" w:fill="FFFFFF"/>
        </w:rPr>
        <w:t xml:space="preserve"> </w:t>
      </w:r>
      <w:r w:rsidRPr="007F27DC">
        <w:rPr>
          <w:rFonts w:asciiTheme="minorHAnsi" w:hAnsiTheme="minorHAnsi" w:cstheme="minorHAnsi"/>
          <w:color w:val="000000"/>
          <w:sz w:val="22"/>
          <w:szCs w:val="22"/>
          <w:shd w:val="clear" w:color="auto" w:fill="FFFFFF"/>
        </w:rPr>
        <w:t xml:space="preserve">Robotisation de la traite et nouvelle division du travail </w:t>
      </w:r>
      <w:r>
        <w:rPr>
          <w:rFonts w:asciiTheme="minorHAnsi" w:hAnsiTheme="minorHAnsi" w:cstheme="minorHAnsi"/>
          <w:color w:val="000000"/>
          <w:sz w:val="22"/>
          <w:szCs w:val="22"/>
          <w:shd w:val="clear" w:color="auto" w:fill="FFFFFF"/>
        </w:rPr>
        <w:t xml:space="preserve">dans l'élevage laitier français </w:t>
      </w:r>
      <w:r w:rsidR="00BD573F">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w:t>
      </w:r>
    </w:p>
    <w:p w14:paraId="20ECE4CC" w14:textId="6D778C76" w:rsidR="00703AA7" w:rsidRDefault="00F3051A" w:rsidP="00751222">
      <w:pPr>
        <w:pStyle w:val="NormalWeb"/>
        <w:spacing w:beforeAutospacing="0" w:after="240" w:afterAutospacing="0" w:line="259" w:lineRule="auto"/>
        <w:ind w:left="567"/>
        <w:rPr>
          <w:rFonts w:asciiTheme="minorHAnsi" w:hAnsiTheme="minorHAnsi" w:cstheme="minorHAnsi"/>
          <w:color w:val="000000"/>
          <w:sz w:val="22"/>
          <w:szCs w:val="22"/>
          <w:highlight w:val="white"/>
        </w:rPr>
      </w:pPr>
      <w:hyperlink r:id="rId21" w:history="1">
        <w:r w:rsidR="0073558B" w:rsidRPr="007F27DC">
          <w:rPr>
            <w:rStyle w:val="Lienhypertexte"/>
            <w:rFonts w:asciiTheme="minorHAnsi" w:hAnsiTheme="minorHAnsi" w:cstheme="minorHAnsi"/>
            <w:sz w:val="22"/>
            <w:szCs w:val="22"/>
            <w:highlight w:val="white"/>
          </w:rPr>
          <w:t xml:space="preserve">PDF </w:t>
        </w:r>
        <w:r w:rsidR="007F27DC" w:rsidRPr="007F27DC">
          <w:rPr>
            <w:rStyle w:val="Lienhypertexte"/>
            <w:rFonts w:asciiTheme="minorHAnsi" w:hAnsiTheme="minorHAnsi" w:cstheme="minorHAnsi"/>
            <w:sz w:val="22"/>
            <w:szCs w:val="22"/>
            <w:highlight w:val="white"/>
          </w:rPr>
          <w:t>de la thèse </w:t>
        </w:r>
      </w:hyperlink>
      <w:r w:rsidR="007F27DC">
        <w:rPr>
          <w:rFonts w:asciiTheme="minorHAnsi" w:hAnsiTheme="minorHAnsi" w:cstheme="minorHAnsi"/>
          <w:sz w:val="22"/>
          <w:szCs w:val="22"/>
          <w:highlight w:val="white"/>
        </w:rPr>
        <w:t xml:space="preserve">; </w:t>
      </w:r>
      <w:hyperlink r:id="rId22" w:history="1">
        <w:r w:rsidR="0073558B" w:rsidRPr="007F27DC">
          <w:rPr>
            <w:rStyle w:val="Lienhypertexte"/>
            <w:rFonts w:asciiTheme="minorHAnsi" w:hAnsiTheme="minorHAnsi" w:cstheme="minorHAnsi"/>
            <w:sz w:val="22"/>
            <w:szCs w:val="22"/>
            <w:highlight w:val="white"/>
          </w:rPr>
          <w:t>Film de la présentation</w:t>
        </w:r>
      </w:hyperlink>
    </w:p>
    <w:p w14:paraId="023157AD" w14:textId="77777777" w:rsidR="00CC1BF4" w:rsidRDefault="00CC1BF4" w:rsidP="007F27DC">
      <w:pPr>
        <w:pStyle w:val="NormalWeb"/>
        <w:spacing w:beforeAutospacing="0" w:after="240" w:afterAutospacing="0" w:line="259" w:lineRule="auto"/>
        <w:rPr>
          <w:rStyle w:val="lev"/>
          <w:rFonts w:asciiTheme="minorHAnsi" w:eastAsiaTheme="minorHAnsi" w:hAnsiTheme="minorHAnsi" w:cstheme="minorHAnsi"/>
          <w:b w:val="0"/>
          <w:color w:val="000000"/>
          <w:sz w:val="22"/>
          <w:szCs w:val="22"/>
          <w:u w:val="single"/>
          <w:lang w:eastAsia="en-US"/>
        </w:rPr>
      </w:pPr>
    </w:p>
    <w:p w14:paraId="077B8D75" w14:textId="04E5E290" w:rsidR="00BD573F" w:rsidRDefault="0073558B" w:rsidP="007F27DC">
      <w:pPr>
        <w:pStyle w:val="NormalWeb"/>
        <w:spacing w:beforeAutospacing="0" w:after="240" w:afterAutospacing="0" w:line="259" w:lineRule="auto"/>
        <w:rPr>
          <w:rStyle w:val="lev"/>
          <w:rFonts w:asciiTheme="minorHAnsi" w:eastAsiaTheme="minorHAnsi" w:hAnsiTheme="minorHAnsi" w:cstheme="minorHAnsi"/>
          <w:b w:val="0"/>
          <w:color w:val="000000"/>
          <w:sz w:val="22"/>
          <w:szCs w:val="22"/>
          <w:u w:val="single"/>
          <w:lang w:eastAsia="en-US"/>
        </w:rPr>
      </w:pPr>
      <w:r>
        <w:rPr>
          <w:rStyle w:val="lev"/>
          <w:rFonts w:asciiTheme="minorHAnsi" w:eastAsiaTheme="minorHAnsi" w:hAnsiTheme="minorHAnsi" w:cstheme="minorHAnsi"/>
          <w:b w:val="0"/>
          <w:color w:val="000000"/>
          <w:sz w:val="22"/>
          <w:szCs w:val="22"/>
          <w:u w:val="single"/>
          <w:lang w:eastAsia="en-US"/>
        </w:rPr>
        <w:lastRenderedPageBreak/>
        <w:t xml:space="preserve">Prix AREA de </w:t>
      </w:r>
      <w:r w:rsidR="00623E7D">
        <w:rPr>
          <w:rStyle w:val="lev"/>
          <w:rFonts w:asciiTheme="minorHAnsi" w:eastAsiaTheme="minorHAnsi" w:hAnsiTheme="minorHAnsi" w:cstheme="minorHAnsi"/>
          <w:b w:val="0"/>
          <w:color w:val="000000"/>
          <w:sz w:val="22"/>
          <w:szCs w:val="22"/>
          <w:u w:val="single"/>
          <w:lang w:eastAsia="en-US"/>
        </w:rPr>
        <w:t xml:space="preserve">mémoire </w:t>
      </w:r>
      <w:r>
        <w:rPr>
          <w:rStyle w:val="lev"/>
          <w:rFonts w:asciiTheme="minorHAnsi" w:eastAsiaTheme="minorHAnsi" w:hAnsiTheme="minorHAnsi" w:cstheme="minorHAnsi"/>
          <w:b w:val="0"/>
          <w:color w:val="000000"/>
          <w:sz w:val="22"/>
          <w:szCs w:val="22"/>
          <w:u w:val="single"/>
          <w:lang w:eastAsia="en-US"/>
        </w:rPr>
        <w:t xml:space="preserve">de fin d’études : </w:t>
      </w:r>
      <w:r w:rsidR="007F27DC" w:rsidRPr="007F27DC">
        <w:rPr>
          <w:rStyle w:val="lev"/>
          <w:rFonts w:asciiTheme="minorHAnsi" w:eastAsiaTheme="minorHAnsi" w:hAnsiTheme="minorHAnsi" w:cstheme="minorHAnsi"/>
          <w:b w:val="0"/>
          <w:color w:val="000000"/>
          <w:sz w:val="22"/>
          <w:szCs w:val="22"/>
          <w:u w:val="single"/>
          <w:lang w:eastAsia="en-US"/>
        </w:rPr>
        <w:t xml:space="preserve">Fanny </w:t>
      </w:r>
      <w:proofErr w:type="spellStart"/>
      <w:r w:rsidR="007F27DC" w:rsidRPr="007F27DC">
        <w:rPr>
          <w:rStyle w:val="lev"/>
          <w:rFonts w:asciiTheme="minorHAnsi" w:eastAsiaTheme="minorHAnsi" w:hAnsiTheme="minorHAnsi" w:cstheme="minorHAnsi"/>
          <w:b w:val="0"/>
          <w:color w:val="000000"/>
          <w:sz w:val="22"/>
          <w:szCs w:val="22"/>
          <w:u w:val="single"/>
          <w:lang w:eastAsia="en-US"/>
        </w:rPr>
        <w:t>Guyomarc'h</w:t>
      </w:r>
      <w:proofErr w:type="spellEnd"/>
    </w:p>
    <w:p w14:paraId="70B7B8B1" w14:textId="77777777" w:rsidR="007F27DC" w:rsidRDefault="007F27DC" w:rsidP="007F27DC">
      <w:pPr>
        <w:pStyle w:val="NormalWeb"/>
        <w:spacing w:beforeAutospacing="0" w:after="120" w:afterAutospacing="0"/>
        <w:ind w:left="567"/>
        <w:rPr>
          <w:rFonts w:asciiTheme="minorHAnsi" w:hAnsiTheme="minorHAnsi" w:cstheme="minorHAnsi"/>
          <w:color w:val="000000"/>
          <w:sz w:val="22"/>
          <w:szCs w:val="22"/>
          <w:shd w:val="clear" w:color="auto" w:fill="FFFFFF"/>
        </w:rPr>
      </w:pPr>
      <w:r w:rsidRPr="007F27DC">
        <w:rPr>
          <w:rFonts w:asciiTheme="minorHAnsi" w:hAnsiTheme="minorHAnsi" w:cstheme="minorHAnsi"/>
          <w:color w:val="000000"/>
          <w:sz w:val="22"/>
          <w:szCs w:val="22"/>
          <w:shd w:val="clear" w:color="auto" w:fill="FFFFFF"/>
        </w:rPr>
        <w:t xml:space="preserve">Mémoire de Mastère Spécialisé Economie Circulaire, </w:t>
      </w:r>
      <w:proofErr w:type="spellStart"/>
      <w:r w:rsidRPr="007F27DC">
        <w:rPr>
          <w:rFonts w:asciiTheme="minorHAnsi" w:hAnsiTheme="minorHAnsi" w:cstheme="minorHAnsi"/>
          <w:color w:val="000000"/>
          <w:sz w:val="22"/>
          <w:szCs w:val="22"/>
          <w:shd w:val="clear" w:color="auto" w:fill="FFFFFF"/>
        </w:rPr>
        <w:t>UniLaSalle</w:t>
      </w:r>
      <w:proofErr w:type="spellEnd"/>
      <w:r w:rsidRPr="007F27DC">
        <w:rPr>
          <w:rFonts w:asciiTheme="minorHAnsi" w:hAnsiTheme="minorHAnsi" w:cstheme="minorHAnsi"/>
          <w:color w:val="000000"/>
          <w:sz w:val="22"/>
          <w:szCs w:val="22"/>
          <w:shd w:val="clear" w:color="auto" w:fill="FFFFFF"/>
        </w:rPr>
        <w:t xml:space="preserve"> Rennes</w:t>
      </w:r>
    </w:p>
    <w:p w14:paraId="3FB4547A" w14:textId="679A9D6E" w:rsidR="007F27DC" w:rsidRDefault="00623E7D" w:rsidP="007F27DC">
      <w:pPr>
        <w:pStyle w:val="NormalWeb"/>
        <w:spacing w:beforeAutospacing="0" w:after="120" w:afterAutospacing="0"/>
        <w:ind w:left="567"/>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w:t>
      </w:r>
      <w:r w:rsidR="007F27DC" w:rsidRPr="007F27DC">
        <w:rPr>
          <w:rFonts w:asciiTheme="minorHAnsi" w:hAnsiTheme="minorHAnsi" w:cstheme="minorHAnsi"/>
          <w:color w:val="000000"/>
          <w:sz w:val="22"/>
          <w:szCs w:val="22"/>
          <w:shd w:val="clear" w:color="auto" w:fill="FFFFFF"/>
        </w:rPr>
        <w:t xml:space="preserve">Quelles trajectoires pour une production laitière française plus durable ? </w:t>
      </w:r>
      <w:r w:rsidR="007F27DC">
        <w:rPr>
          <w:rFonts w:asciiTheme="minorHAnsi" w:hAnsiTheme="minorHAnsi" w:cstheme="minorHAnsi"/>
          <w:color w:val="000000"/>
          <w:sz w:val="22"/>
          <w:szCs w:val="22"/>
          <w:shd w:val="clear" w:color="auto" w:fill="FFFFFF"/>
        </w:rPr>
        <w:t>»</w:t>
      </w:r>
    </w:p>
    <w:p w14:paraId="2EAB4898" w14:textId="4162CB6B" w:rsidR="00703AA7" w:rsidRDefault="00F3051A" w:rsidP="00751222">
      <w:pPr>
        <w:pStyle w:val="NormalWeb"/>
        <w:spacing w:beforeAutospacing="0" w:after="360" w:afterAutospacing="0" w:line="259" w:lineRule="auto"/>
        <w:ind w:left="567"/>
        <w:rPr>
          <w:rFonts w:asciiTheme="minorHAnsi" w:hAnsiTheme="minorHAnsi" w:cstheme="minorHAnsi"/>
          <w:color w:val="000000"/>
          <w:sz w:val="22"/>
          <w:szCs w:val="22"/>
          <w:highlight w:val="white"/>
        </w:rPr>
      </w:pPr>
      <w:hyperlink r:id="rId23" w:history="1">
        <w:r w:rsidR="0073558B" w:rsidRPr="007F27DC">
          <w:rPr>
            <w:rStyle w:val="Lienhypertexte"/>
            <w:rFonts w:asciiTheme="minorHAnsi" w:hAnsiTheme="minorHAnsi" w:cstheme="minorHAnsi"/>
            <w:sz w:val="22"/>
            <w:szCs w:val="22"/>
            <w:highlight w:val="white"/>
          </w:rPr>
          <w:t>PDF d</w:t>
        </w:r>
        <w:r w:rsidR="00623E7D" w:rsidRPr="007F27DC">
          <w:rPr>
            <w:rStyle w:val="Lienhypertexte"/>
            <w:rFonts w:asciiTheme="minorHAnsi" w:hAnsiTheme="minorHAnsi" w:cstheme="minorHAnsi"/>
            <w:sz w:val="22"/>
            <w:szCs w:val="22"/>
            <w:highlight w:val="white"/>
          </w:rPr>
          <w:t>u</w:t>
        </w:r>
        <w:r w:rsidR="0073558B" w:rsidRPr="007F27DC">
          <w:rPr>
            <w:rStyle w:val="Lienhypertexte"/>
            <w:rFonts w:asciiTheme="minorHAnsi" w:hAnsiTheme="minorHAnsi" w:cstheme="minorHAnsi"/>
            <w:sz w:val="22"/>
            <w:szCs w:val="22"/>
            <w:highlight w:val="white"/>
          </w:rPr>
          <w:t xml:space="preserve"> </w:t>
        </w:r>
        <w:r w:rsidR="00623E7D" w:rsidRPr="007F27DC">
          <w:rPr>
            <w:rStyle w:val="Lienhypertexte"/>
            <w:rFonts w:asciiTheme="minorHAnsi" w:hAnsiTheme="minorHAnsi" w:cstheme="minorHAnsi"/>
            <w:sz w:val="22"/>
            <w:szCs w:val="22"/>
            <w:highlight w:val="white"/>
          </w:rPr>
          <w:t>m</w:t>
        </w:r>
        <w:r w:rsidR="0073558B" w:rsidRPr="007F27DC">
          <w:rPr>
            <w:rStyle w:val="Lienhypertexte"/>
            <w:rFonts w:asciiTheme="minorHAnsi" w:hAnsiTheme="minorHAnsi" w:cstheme="minorHAnsi"/>
            <w:sz w:val="22"/>
            <w:szCs w:val="22"/>
            <w:highlight w:val="white"/>
          </w:rPr>
          <w:t>émoire </w:t>
        </w:r>
      </w:hyperlink>
      <w:r w:rsidR="0073558B">
        <w:rPr>
          <w:rFonts w:asciiTheme="minorHAnsi" w:hAnsiTheme="minorHAnsi" w:cstheme="minorHAnsi"/>
          <w:color w:val="000000"/>
          <w:sz w:val="22"/>
          <w:szCs w:val="22"/>
          <w:shd w:val="clear" w:color="auto" w:fill="FFFFFF"/>
        </w:rPr>
        <w:t xml:space="preserve">; </w:t>
      </w:r>
      <w:hyperlink r:id="rId24" w:history="1">
        <w:r w:rsidR="0073558B" w:rsidRPr="007F27DC">
          <w:rPr>
            <w:rStyle w:val="Lienhypertexte"/>
            <w:rFonts w:asciiTheme="minorHAnsi" w:hAnsiTheme="minorHAnsi" w:cstheme="minorHAnsi"/>
            <w:sz w:val="22"/>
            <w:szCs w:val="22"/>
            <w:highlight w:val="white"/>
          </w:rPr>
          <w:t>PDF du diaporama </w:t>
        </w:r>
      </w:hyperlink>
      <w:r w:rsidR="0073558B">
        <w:rPr>
          <w:rFonts w:asciiTheme="minorHAnsi" w:hAnsiTheme="minorHAnsi" w:cstheme="minorHAnsi"/>
          <w:color w:val="000000"/>
          <w:sz w:val="22"/>
          <w:szCs w:val="22"/>
          <w:shd w:val="clear" w:color="auto" w:fill="FFFFFF"/>
        </w:rPr>
        <w:t xml:space="preserve">; </w:t>
      </w:r>
      <w:hyperlink r:id="rId25" w:history="1">
        <w:r w:rsidR="0073558B" w:rsidRPr="007F27DC">
          <w:rPr>
            <w:rStyle w:val="Lienhypertexte"/>
            <w:rFonts w:asciiTheme="minorHAnsi" w:hAnsiTheme="minorHAnsi" w:cstheme="minorHAnsi"/>
            <w:sz w:val="22"/>
            <w:szCs w:val="22"/>
            <w:highlight w:val="white"/>
          </w:rPr>
          <w:t>Film de la présentation</w:t>
        </w:r>
      </w:hyperlink>
    </w:p>
    <w:p w14:paraId="7C0CAEC1" w14:textId="60309902" w:rsidR="00703AA7" w:rsidRDefault="0073558B" w:rsidP="00751222">
      <w:pPr>
        <w:pStyle w:val="Titre3"/>
        <w:keepNext w:val="0"/>
        <w:keepLines w:val="0"/>
        <w:widowControl w:val="0"/>
        <w:numPr>
          <w:ilvl w:val="0"/>
          <w:numId w:val="0"/>
        </w:numPr>
        <w:spacing w:before="0" w:after="240"/>
      </w:pPr>
      <w:bookmarkStart w:id="21" w:name="_Toc202341161"/>
      <w:r>
        <w:t>2.2.2. Les 1</w:t>
      </w:r>
      <w:r w:rsidR="007F27DC">
        <w:t>9</w:t>
      </w:r>
      <w:r>
        <w:rPr>
          <w:vertAlign w:val="superscript"/>
        </w:rPr>
        <w:t>èmes</w:t>
      </w:r>
      <w:r w:rsidR="007F27DC">
        <w:t xml:space="preserve"> JRSS des 15</w:t>
      </w:r>
      <w:r w:rsidR="00D0676D">
        <w:t xml:space="preserve"> et </w:t>
      </w:r>
      <w:r w:rsidR="007F27DC">
        <w:t>1</w:t>
      </w:r>
      <w:r w:rsidR="00D0676D">
        <w:t>6</w:t>
      </w:r>
      <w:r>
        <w:t xml:space="preserve"> décembre 202</w:t>
      </w:r>
      <w:r w:rsidR="007F27DC">
        <w:t>5</w:t>
      </w:r>
      <w:r>
        <w:t xml:space="preserve"> (</w:t>
      </w:r>
      <w:r w:rsidR="00EE64CE">
        <w:t>Université de Caen</w:t>
      </w:r>
      <w:r>
        <w:t>)</w:t>
      </w:r>
      <w:bookmarkEnd w:id="21"/>
    </w:p>
    <w:p w14:paraId="0D992385" w14:textId="458E28B8" w:rsidR="00703AA7" w:rsidRDefault="0073558B" w:rsidP="009B5A08">
      <w:pPr>
        <w:spacing w:after="240"/>
        <w:jc w:val="both"/>
      </w:pPr>
      <w:r>
        <w:t>Les 1</w:t>
      </w:r>
      <w:r w:rsidR="007F27DC">
        <w:t>9</w:t>
      </w:r>
      <w:r>
        <w:rPr>
          <w:vertAlign w:val="superscript"/>
        </w:rPr>
        <w:t>èmes</w:t>
      </w:r>
      <w:r>
        <w:t xml:space="preserve"> Journées de Recherches en Sciences Sociales (JRSS) INRAE-SFER-CIRAD se dérouleront les </w:t>
      </w:r>
      <w:r w:rsidR="007F27DC">
        <w:t>16</w:t>
      </w:r>
      <w:r w:rsidR="00F90F24">
        <w:t> </w:t>
      </w:r>
      <w:r w:rsidR="007F27DC">
        <w:t>et 17</w:t>
      </w:r>
      <w:r>
        <w:t xml:space="preserve"> décembre 202</w:t>
      </w:r>
      <w:r w:rsidR="007F27DC">
        <w:t>5</w:t>
      </w:r>
      <w:r>
        <w:t xml:space="preserve"> à </w:t>
      </w:r>
      <w:r w:rsidR="00EE64CE">
        <w:t>l’Université de Caen</w:t>
      </w:r>
      <w:r>
        <w:t>.</w:t>
      </w:r>
    </w:p>
    <w:p w14:paraId="46F44D1A" w14:textId="1E23C318" w:rsidR="00703AA7" w:rsidRDefault="0073558B" w:rsidP="009B5A08">
      <w:pPr>
        <w:spacing w:after="240"/>
        <w:jc w:val="both"/>
      </w:pPr>
      <w:r>
        <w:t>Les appels à communications et sessions spéciales ont été communiqués par différents canaux dans le courant du mois de mai 202</w:t>
      </w:r>
      <w:r w:rsidR="009B5A08">
        <w:t>5</w:t>
      </w:r>
      <w:r>
        <w:t>.</w:t>
      </w:r>
      <w:r w:rsidR="00E53973">
        <w:t xml:space="preserve"> Ils sont disponibles </w:t>
      </w:r>
      <w:hyperlink r:id="rId26" w:history="1">
        <w:r w:rsidR="00E53973" w:rsidRPr="00E53973">
          <w:rPr>
            <w:rStyle w:val="Lienhypertexte"/>
          </w:rPr>
          <w:t>ici</w:t>
        </w:r>
      </w:hyperlink>
      <w:r w:rsidR="00E53973">
        <w:t>.</w:t>
      </w:r>
    </w:p>
    <w:p w14:paraId="74C89C50" w14:textId="6E810C46" w:rsidR="00703AA7" w:rsidRPr="00C04228" w:rsidRDefault="0073558B" w:rsidP="00C04228">
      <w:pPr>
        <w:spacing w:after="120"/>
        <w:rPr>
          <w:color w:val="000000" w:themeColor="text1"/>
          <w:u w:val="single"/>
        </w:rPr>
      </w:pPr>
      <w:r w:rsidRPr="00C04228">
        <w:rPr>
          <w:color w:val="000000" w:themeColor="text1"/>
          <w:u w:val="single"/>
        </w:rPr>
        <w:t>Appels à communications</w:t>
      </w:r>
      <w:r w:rsidR="00E53973">
        <w:rPr>
          <w:color w:val="000000" w:themeColor="text1"/>
          <w:u w:val="single"/>
        </w:rPr>
        <w:t xml:space="preserve"> (voir </w:t>
      </w:r>
      <w:hyperlink r:id="rId27" w:history="1">
        <w:r w:rsidR="00E53973" w:rsidRPr="00E53973">
          <w:rPr>
            <w:rStyle w:val="Lienhypertexte"/>
          </w:rPr>
          <w:t>ici</w:t>
        </w:r>
      </w:hyperlink>
      <w:r w:rsidR="00E53973">
        <w:rPr>
          <w:color w:val="000000" w:themeColor="text1"/>
          <w:u w:val="single"/>
        </w:rPr>
        <w:t>)</w:t>
      </w:r>
    </w:p>
    <w:p w14:paraId="7E4387C9" w14:textId="525975B2" w:rsidR="00FB7D4D" w:rsidRDefault="00C04228" w:rsidP="00FB7D4D">
      <w:pPr>
        <w:spacing w:after="240"/>
        <w:jc w:val="both"/>
        <w:rPr>
          <w:color w:val="000000" w:themeColor="text1"/>
        </w:rPr>
      </w:pPr>
      <w:r w:rsidRPr="00C04228">
        <w:rPr>
          <w:color w:val="000000" w:themeColor="text1"/>
        </w:rPr>
        <w:t>Seules les propositions de papier intégral, même provisoire, en français ou en anglais, seront examinées.</w:t>
      </w:r>
      <w:r>
        <w:rPr>
          <w:color w:val="000000" w:themeColor="text1"/>
        </w:rPr>
        <w:t xml:space="preserve"> </w:t>
      </w:r>
      <w:r w:rsidRPr="00C04228">
        <w:rPr>
          <w:color w:val="000000" w:themeColor="text1"/>
        </w:rPr>
        <w:t>Les soumissions de communication doivent impérativement être déposées sur la plateforme dédiée :</w:t>
      </w:r>
      <w:r w:rsidR="00FB7D4D" w:rsidRPr="00FB7D4D">
        <w:rPr>
          <w:color w:val="000000" w:themeColor="text1"/>
        </w:rPr>
        <w:t xml:space="preserve"> </w:t>
      </w:r>
      <w:hyperlink r:id="rId28" w:history="1">
        <w:r w:rsidR="00FB7D4D" w:rsidRPr="007B67E5">
          <w:rPr>
            <w:rStyle w:val="Lienhypertexte"/>
          </w:rPr>
          <w:t>https://cmt3.research.microsoft.com/JRSS2025</w:t>
        </w:r>
      </w:hyperlink>
    </w:p>
    <w:p w14:paraId="34C0FB50" w14:textId="56D9D9CA" w:rsidR="00C04228" w:rsidRPr="00C04228" w:rsidRDefault="00C04228" w:rsidP="00FB7D4D">
      <w:pPr>
        <w:spacing w:after="240"/>
        <w:jc w:val="both"/>
        <w:rPr>
          <w:color w:val="000000" w:themeColor="text1"/>
        </w:rPr>
      </w:pPr>
      <w:r w:rsidRPr="00C04228">
        <w:rPr>
          <w:color w:val="000000" w:themeColor="text1"/>
        </w:rPr>
        <w:t xml:space="preserve">Date limite de dépôt des soumissions : </w:t>
      </w:r>
      <w:r w:rsidR="00FB7D4D">
        <w:rPr>
          <w:color w:val="000000" w:themeColor="text1"/>
          <w:u w:val="single"/>
        </w:rPr>
        <w:t>lundi 15</w:t>
      </w:r>
      <w:r w:rsidRPr="007F0377">
        <w:rPr>
          <w:color w:val="000000" w:themeColor="text1"/>
          <w:u w:val="single"/>
        </w:rPr>
        <w:t xml:space="preserve"> septembre 202</w:t>
      </w:r>
      <w:r w:rsidR="00FB7D4D">
        <w:rPr>
          <w:color w:val="000000" w:themeColor="text1"/>
          <w:u w:val="single"/>
        </w:rPr>
        <w:t>5</w:t>
      </w:r>
      <w:r w:rsidRPr="00C04228">
        <w:rPr>
          <w:color w:val="000000" w:themeColor="text1"/>
        </w:rPr>
        <w:t>.</w:t>
      </w:r>
    </w:p>
    <w:p w14:paraId="1D69F73B" w14:textId="422C6C51" w:rsidR="00C04228" w:rsidRDefault="00C04228" w:rsidP="00E53973">
      <w:pPr>
        <w:spacing w:after="240"/>
        <w:jc w:val="both"/>
        <w:rPr>
          <w:color w:val="000000" w:themeColor="text1"/>
        </w:rPr>
      </w:pPr>
      <w:r w:rsidRPr="00C04228">
        <w:rPr>
          <w:color w:val="000000" w:themeColor="text1"/>
        </w:rPr>
        <w:t xml:space="preserve">La décision du Comité scientifique pour chaque proposition sera notifiée à partir du </w:t>
      </w:r>
      <w:r w:rsidR="00E53973">
        <w:rPr>
          <w:color w:val="000000" w:themeColor="text1"/>
        </w:rPr>
        <w:t>mi-</w:t>
      </w:r>
      <w:r w:rsidRPr="00C04228">
        <w:rPr>
          <w:color w:val="000000" w:themeColor="text1"/>
        </w:rPr>
        <w:t>octobre 20</w:t>
      </w:r>
      <w:r w:rsidR="00E53973">
        <w:rPr>
          <w:color w:val="000000" w:themeColor="text1"/>
        </w:rPr>
        <w:t>25</w:t>
      </w:r>
      <w:r w:rsidRPr="00C04228">
        <w:rPr>
          <w:color w:val="000000" w:themeColor="text1"/>
        </w:rPr>
        <w:t>.</w:t>
      </w:r>
    </w:p>
    <w:p w14:paraId="1CFC449D" w14:textId="4A960FA8" w:rsidR="00C04228" w:rsidRPr="00C04228" w:rsidRDefault="00C04228" w:rsidP="00E53973">
      <w:pPr>
        <w:spacing w:after="240"/>
        <w:rPr>
          <w:color w:val="000000" w:themeColor="text1"/>
          <w:u w:val="single"/>
        </w:rPr>
      </w:pPr>
      <w:r w:rsidRPr="00C04228">
        <w:rPr>
          <w:color w:val="000000" w:themeColor="text1"/>
          <w:u w:val="single"/>
        </w:rPr>
        <w:t>Appels à sessions spéciales</w:t>
      </w:r>
      <w:r w:rsidR="00E53973">
        <w:rPr>
          <w:color w:val="000000" w:themeColor="text1"/>
          <w:u w:val="single"/>
        </w:rPr>
        <w:t xml:space="preserve"> (voir </w:t>
      </w:r>
      <w:hyperlink r:id="rId29" w:history="1">
        <w:r w:rsidR="00E53973" w:rsidRPr="00E5099B">
          <w:rPr>
            <w:rStyle w:val="Lienhypertexte"/>
          </w:rPr>
          <w:t>ici</w:t>
        </w:r>
      </w:hyperlink>
      <w:r w:rsidR="00E53973">
        <w:rPr>
          <w:color w:val="000000" w:themeColor="text1"/>
          <w:u w:val="single"/>
        </w:rPr>
        <w:t>)</w:t>
      </w:r>
    </w:p>
    <w:p w14:paraId="6D102B95" w14:textId="05771024" w:rsidR="00C04228" w:rsidRDefault="00C04228" w:rsidP="00E53973">
      <w:pPr>
        <w:spacing w:after="240"/>
        <w:jc w:val="both"/>
        <w:rPr>
          <w:color w:val="000000" w:themeColor="text1"/>
        </w:rPr>
      </w:pPr>
      <w:r w:rsidRPr="00C04228">
        <w:rPr>
          <w:color w:val="000000" w:themeColor="text1"/>
        </w:rPr>
        <w:t xml:space="preserve">Les sessions spéciales peuvent porter sur une thématique de recherche, sur une méthodologie ou pratique de recherche-action. Les organisateurs de sessions spéciales sont invités à proposer leur projet en indiquant : le thème de la session, les titres, </w:t>
      </w:r>
      <w:r>
        <w:rPr>
          <w:color w:val="000000" w:themeColor="text1"/>
        </w:rPr>
        <w:t xml:space="preserve">les </w:t>
      </w:r>
      <w:r w:rsidRPr="00C04228">
        <w:rPr>
          <w:color w:val="000000" w:themeColor="text1"/>
        </w:rPr>
        <w:t xml:space="preserve">auteurs et </w:t>
      </w:r>
      <w:r>
        <w:rPr>
          <w:color w:val="000000" w:themeColor="text1"/>
        </w:rPr>
        <w:t xml:space="preserve">les </w:t>
      </w:r>
      <w:r w:rsidRPr="00C04228">
        <w:rPr>
          <w:color w:val="000000" w:themeColor="text1"/>
        </w:rPr>
        <w:t>résumés des communications pressenties.</w:t>
      </w:r>
      <w:r w:rsidR="007F0377">
        <w:rPr>
          <w:color w:val="000000" w:themeColor="text1"/>
        </w:rPr>
        <w:t xml:space="preserve"> </w:t>
      </w:r>
      <w:r w:rsidRPr="00C04228">
        <w:rPr>
          <w:color w:val="000000" w:themeColor="text1"/>
        </w:rPr>
        <w:t xml:space="preserve">Date limite de réception des propositions de sessions spéciales : </w:t>
      </w:r>
      <w:r w:rsidR="00E53973">
        <w:rPr>
          <w:color w:val="000000" w:themeColor="text1"/>
        </w:rPr>
        <w:t>7</w:t>
      </w:r>
      <w:r w:rsidRPr="007F0377">
        <w:rPr>
          <w:color w:val="000000" w:themeColor="text1"/>
          <w:u w:val="single"/>
        </w:rPr>
        <w:t xml:space="preserve"> juillet 202</w:t>
      </w:r>
      <w:r w:rsidR="00E53973">
        <w:rPr>
          <w:color w:val="000000" w:themeColor="text1"/>
          <w:u w:val="single"/>
        </w:rPr>
        <w:t>5</w:t>
      </w:r>
      <w:r w:rsidRPr="00C04228">
        <w:rPr>
          <w:color w:val="000000" w:themeColor="text1"/>
        </w:rPr>
        <w:t>.</w:t>
      </w:r>
    </w:p>
    <w:p w14:paraId="605CF69E" w14:textId="6595821D" w:rsidR="007F0377" w:rsidRPr="00C04228" w:rsidRDefault="007F0377" w:rsidP="00E53973">
      <w:pPr>
        <w:spacing w:after="240"/>
        <w:rPr>
          <w:color w:val="000000" w:themeColor="text1"/>
          <w:u w:val="single"/>
        </w:rPr>
      </w:pPr>
      <w:r w:rsidRPr="00C04228">
        <w:rPr>
          <w:color w:val="000000" w:themeColor="text1"/>
          <w:u w:val="single"/>
        </w:rPr>
        <w:t xml:space="preserve">Appels à </w:t>
      </w:r>
      <w:r>
        <w:rPr>
          <w:color w:val="000000" w:themeColor="text1"/>
          <w:u w:val="single"/>
        </w:rPr>
        <w:t>prix jeune chercheur</w:t>
      </w:r>
      <w:r w:rsidR="00E53973">
        <w:rPr>
          <w:color w:val="000000" w:themeColor="text1"/>
          <w:u w:val="single"/>
        </w:rPr>
        <w:t xml:space="preserve"> (voir </w:t>
      </w:r>
      <w:hyperlink r:id="rId30" w:history="1">
        <w:r w:rsidR="00E53973" w:rsidRPr="00E5099B">
          <w:rPr>
            <w:rStyle w:val="Lienhypertexte"/>
          </w:rPr>
          <w:t>ici</w:t>
        </w:r>
      </w:hyperlink>
      <w:r w:rsidR="00E53973">
        <w:rPr>
          <w:color w:val="000000" w:themeColor="text1"/>
          <w:u w:val="single"/>
        </w:rPr>
        <w:t>)</w:t>
      </w:r>
    </w:p>
    <w:p w14:paraId="3E54BB0E" w14:textId="18996C54" w:rsidR="00703AA7" w:rsidRDefault="0073558B" w:rsidP="00E53973">
      <w:pPr>
        <w:spacing w:after="240"/>
        <w:jc w:val="both"/>
      </w:pPr>
      <w:r>
        <w:t xml:space="preserve">Comme lors des dernières éditions des JRSS, un </w:t>
      </w:r>
      <w:r>
        <w:rPr>
          <w:u w:val="single"/>
        </w:rPr>
        <w:t>prix JRSS</w:t>
      </w:r>
      <w:r>
        <w:t xml:space="preserve"> de 500 € sera remis pour la meilleure communication scientifique issue </w:t>
      </w:r>
      <w:proofErr w:type="gramStart"/>
      <w:r>
        <w:t>d’</w:t>
      </w:r>
      <w:proofErr w:type="spellStart"/>
      <w:r>
        <w:t>un</w:t>
      </w:r>
      <w:r w:rsidR="00DF4442">
        <w:t>.e</w:t>
      </w:r>
      <w:proofErr w:type="spellEnd"/>
      <w:proofErr w:type="gramEnd"/>
      <w:r>
        <w:t xml:space="preserve"> jeune </w:t>
      </w:r>
      <w:proofErr w:type="spellStart"/>
      <w:r>
        <w:t>chercheur.e</w:t>
      </w:r>
      <w:proofErr w:type="spellEnd"/>
      <w:r>
        <w:t>.</w:t>
      </w:r>
    </w:p>
    <w:p w14:paraId="51D68DB2" w14:textId="6663EB96" w:rsidR="007F0377" w:rsidRDefault="0073558B" w:rsidP="00042061">
      <w:pPr>
        <w:pStyle w:val="NormalWeb"/>
        <w:shd w:val="clear" w:color="auto" w:fill="FFFFFF"/>
        <w:spacing w:beforeAutospacing="0" w:after="240" w:afterAutospacing="0" w:line="259" w:lineRule="auto"/>
        <w:jc w:val="both"/>
        <w:rPr>
          <w:rFonts w:asciiTheme="minorHAnsi" w:eastAsiaTheme="minorHAnsi" w:hAnsiTheme="minorHAnsi" w:cstheme="minorBidi"/>
          <w:sz w:val="22"/>
          <w:szCs w:val="22"/>
          <w:lang w:eastAsia="en-US"/>
        </w:rPr>
      </w:pPr>
      <w:r w:rsidRPr="00F94AC3">
        <w:rPr>
          <w:rFonts w:asciiTheme="minorHAnsi" w:eastAsiaTheme="minorHAnsi" w:hAnsiTheme="minorHAnsi" w:cstheme="minorBidi"/>
          <w:sz w:val="22"/>
          <w:szCs w:val="22"/>
          <w:lang w:eastAsia="en-US"/>
        </w:rPr>
        <w:t xml:space="preserve">Une table ronde </w:t>
      </w:r>
      <w:r w:rsidR="00E53973">
        <w:rPr>
          <w:rFonts w:asciiTheme="minorHAnsi" w:eastAsiaTheme="minorHAnsi" w:hAnsiTheme="minorHAnsi" w:cstheme="minorBidi"/>
          <w:sz w:val="22"/>
          <w:szCs w:val="22"/>
          <w:lang w:eastAsia="en-US"/>
        </w:rPr>
        <w:t>sera organisée sur une thématique agricole d’intérêt pour la Normandie.</w:t>
      </w:r>
    </w:p>
    <w:p w14:paraId="7822DE4D" w14:textId="50FB86F7" w:rsidR="00330B2C" w:rsidRDefault="00E53973" w:rsidP="00330B2C">
      <w:pPr>
        <w:pStyle w:val="NormalWeb"/>
        <w:shd w:val="clear" w:color="auto" w:fill="FFFFFF"/>
        <w:spacing w:after="240"/>
        <w:jc w:val="both"/>
        <w:rPr>
          <w:rFonts w:asciiTheme="minorHAnsi" w:hAnsiTheme="minorHAnsi" w:cstheme="minorHAnsi"/>
          <w:color w:val="000000"/>
          <w:sz w:val="22"/>
          <w:szCs w:val="22"/>
        </w:rPr>
      </w:pPr>
      <w:r w:rsidRPr="00330B2C">
        <w:rPr>
          <w:rFonts w:asciiTheme="minorHAnsi" w:eastAsiaTheme="minorHAnsi" w:hAnsiTheme="minorHAnsi" w:cstheme="minorHAnsi"/>
          <w:sz w:val="22"/>
          <w:szCs w:val="22"/>
          <w:lang w:eastAsia="en-US"/>
        </w:rPr>
        <w:t xml:space="preserve">La conférence </w:t>
      </w:r>
      <w:r w:rsidR="00330B2C" w:rsidRPr="00330B2C">
        <w:rPr>
          <w:rFonts w:asciiTheme="minorHAnsi" w:eastAsiaTheme="minorHAnsi" w:hAnsiTheme="minorHAnsi" w:cstheme="minorHAnsi"/>
          <w:sz w:val="22"/>
          <w:szCs w:val="22"/>
          <w:lang w:eastAsia="en-US"/>
        </w:rPr>
        <w:t xml:space="preserve">plénière sera assurée par Jean-Marc Moriceau, Professeur émérite d’histoire à l’université de Caen-Normandie, Membre honoraire de l’Institut universitaire de France, Président de l’Association d’Histoire des Sociétés Rurales. Il nous présentera </w:t>
      </w:r>
      <w:r w:rsidR="00330B2C">
        <w:rPr>
          <w:rFonts w:asciiTheme="minorHAnsi" w:eastAsiaTheme="minorHAnsi" w:hAnsiTheme="minorHAnsi" w:cstheme="minorHAnsi"/>
          <w:sz w:val="22"/>
          <w:szCs w:val="22"/>
          <w:lang w:eastAsia="en-US"/>
        </w:rPr>
        <w:t>ses trav</w:t>
      </w:r>
      <w:r w:rsidR="00330B2C" w:rsidRPr="00330B2C">
        <w:rPr>
          <w:rFonts w:asciiTheme="minorHAnsi" w:eastAsiaTheme="minorHAnsi" w:hAnsiTheme="minorHAnsi" w:cstheme="minorHAnsi"/>
          <w:sz w:val="22"/>
          <w:szCs w:val="22"/>
          <w:lang w:eastAsia="en-US"/>
        </w:rPr>
        <w:t>aux et réflexions portant sur le thème : « </w:t>
      </w:r>
      <w:r w:rsidR="00330B2C" w:rsidRPr="00330B2C">
        <w:rPr>
          <w:rFonts w:asciiTheme="minorHAnsi" w:hAnsiTheme="minorHAnsi" w:cstheme="minorHAnsi"/>
          <w:color w:val="000000"/>
          <w:sz w:val="22"/>
          <w:szCs w:val="22"/>
        </w:rPr>
        <w:t>Structure et mutations de la grande exploitation agricole du XVII</w:t>
      </w:r>
      <w:r w:rsidR="00330B2C" w:rsidRPr="00330B2C">
        <w:rPr>
          <w:rFonts w:asciiTheme="minorHAnsi" w:hAnsiTheme="minorHAnsi" w:cstheme="minorHAnsi"/>
          <w:color w:val="000000"/>
          <w:sz w:val="22"/>
          <w:szCs w:val="22"/>
          <w:vertAlign w:val="superscript"/>
        </w:rPr>
        <w:t>ème</w:t>
      </w:r>
      <w:r w:rsidR="00330B2C" w:rsidRPr="00330B2C">
        <w:rPr>
          <w:rFonts w:asciiTheme="minorHAnsi" w:hAnsiTheme="minorHAnsi" w:cstheme="minorHAnsi"/>
          <w:color w:val="000000"/>
          <w:sz w:val="22"/>
          <w:szCs w:val="22"/>
        </w:rPr>
        <w:t xml:space="preserve"> au XVIII</w:t>
      </w:r>
      <w:r w:rsidR="00330B2C" w:rsidRPr="00330B2C">
        <w:rPr>
          <w:rFonts w:asciiTheme="minorHAnsi" w:hAnsiTheme="minorHAnsi" w:cstheme="minorHAnsi"/>
          <w:color w:val="000000"/>
          <w:sz w:val="22"/>
          <w:szCs w:val="22"/>
          <w:vertAlign w:val="superscript"/>
        </w:rPr>
        <w:t>ème</w:t>
      </w:r>
      <w:r w:rsidR="00330B2C" w:rsidRPr="00330B2C">
        <w:rPr>
          <w:rFonts w:asciiTheme="minorHAnsi" w:hAnsiTheme="minorHAnsi" w:cstheme="minorHAnsi"/>
          <w:color w:val="000000"/>
          <w:sz w:val="22"/>
          <w:szCs w:val="22"/>
        </w:rPr>
        <w:t xml:space="preserve"> siècle : micro-histoire autour d'un fermier de l'Ile-de-France, Nicolas </w:t>
      </w:r>
      <w:proofErr w:type="spellStart"/>
      <w:r w:rsidR="00330B2C" w:rsidRPr="00330B2C">
        <w:rPr>
          <w:rFonts w:asciiTheme="minorHAnsi" w:hAnsiTheme="minorHAnsi" w:cstheme="minorHAnsi"/>
          <w:color w:val="000000"/>
          <w:sz w:val="22"/>
          <w:szCs w:val="22"/>
        </w:rPr>
        <w:t>Delacour</w:t>
      </w:r>
      <w:proofErr w:type="spellEnd"/>
      <w:r w:rsidR="00330B2C" w:rsidRPr="00330B2C">
        <w:rPr>
          <w:rFonts w:asciiTheme="minorHAnsi" w:hAnsiTheme="minorHAnsi" w:cstheme="minorHAnsi"/>
          <w:color w:val="000000"/>
          <w:sz w:val="22"/>
          <w:szCs w:val="22"/>
        </w:rPr>
        <w:t> ».</w:t>
      </w:r>
      <w:r w:rsidR="00330B2C">
        <w:rPr>
          <w:rFonts w:asciiTheme="minorHAnsi" w:hAnsiTheme="minorHAnsi" w:cstheme="minorHAnsi"/>
          <w:color w:val="000000"/>
          <w:sz w:val="22"/>
          <w:szCs w:val="22"/>
        </w:rPr>
        <w:t xml:space="preserve"> Voir son </w:t>
      </w:r>
      <w:hyperlink r:id="rId31" w:history="1">
        <w:r w:rsidR="00330B2C" w:rsidRPr="00330B2C">
          <w:rPr>
            <w:rStyle w:val="Lienhypertexte"/>
            <w:rFonts w:asciiTheme="minorHAnsi" w:hAnsiTheme="minorHAnsi" w:cstheme="minorHAnsi"/>
            <w:sz w:val="22"/>
            <w:szCs w:val="22"/>
          </w:rPr>
          <w:t>ouvrage</w:t>
        </w:r>
      </w:hyperlink>
      <w:r w:rsidR="00330B2C">
        <w:rPr>
          <w:rFonts w:asciiTheme="minorHAnsi" w:hAnsiTheme="minorHAnsi" w:cstheme="minorHAnsi"/>
          <w:color w:val="000000"/>
          <w:sz w:val="22"/>
          <w:szCs w:val="22"/>
        </w:rPr>
        <w:t xml:space="preserve"> et son </w:t>
      </w:r>
      <w:hyperlink r:id="rId32" w:history="1">
        <w:r w:rsidR="00330B2C" w:rsidRPr="00330B2C">
          <w:rPr>
            <w:rStyle w:val="Lienhypertexte"/>
            <w:rFonts w:asciiTheme="minorHAnsi" w:hAnsiTheme="minorHAnsi" w:cstheme="minorHAnsi"/>
            <w:sz w:val="22"/>
            <w:szCs w:val="22"/>
          </w:rPr>
          <w:t>parcours</w:t>
        </w:r>
      </w:hyperlink>
      <w:r w:rsidR="00330B2C">
        <w:rPr>
          <w:rFonts w:asciiTheme="minorHAnsi" w:hAnsiTheme="minorHAnsi" w:cstheme="minorHAnsi"/>
          <w:color w:val="000000"/>
          <w:sz w:val="22"/>
          <w:szCs w:val="22"/>
        </w:rPr>
        <w:t>.</w:t>
      </w:r>
    </w:p>
    <w:p w14:paraId="038EB03F" w14:textId="004059F8" w:rsidR="00330B2C" w:rsidRDefault="0073558B" w:rsidP="00780BA1">
      <w:pPr>
        <w:pStyle w:val="NormalWeb"/>
        <w:shd w:val="clear" w:color="auto" w:fill="FFFFFF"/>
        <w:spacing w:beforeAutospacing="0" w:after="240" w:afterAutospacing="0" w:line="259" w:lineRule="auto"/>
        <w:jc w:val="both"/>
        <w:rPr>
          <w:rFonts w:asciiTheme="minorHAnsi" w:eastAsiaTheme="minorHAnsi" w:hAnsiTheme="minorHAnsi" w:cstheme="minorBidi"/>
          <w:sz w:val="22"/>
          <w:szCs w:val="22"/>
          <w:lang w:eastAsia="en-US"/>
        </w:rPr>
      </w:pPr>
      <w:r w:rsidRPr="00780BA1">
        <w:rPr>
          <w:rFonts w:asciiTheme="minorHAnsi" w:eastAsiaTheme="minorHAnsi" w:hAnsiTheme="minorHAnsi" w:cstheme="minorBidi"/>
          <w:sz w:val="22"/>
          <w:szCs w:val="22"/>
          <w:lang w:eastAsia="en-US"/>
        </w:rPr>
        <w:t xml:space="preserve">Le </w:t>
      </w:r>
      <w:r w:rsidR="00F94AC3" w:rsidRPr="00780BA1">
        <w:rPr>
          <w:rFonts w:asciiTheme="minorHAnsi" w:eastAsiaTheme="minorHAnsi" w:hAnsiTheme="minorHAnsi" w:cstheme="minorBidi"/>
          <w:sz w:val="22"/>
          <w:szCs w:val="22"/>
          <w:lang w:eastAsia="en-US"/>
        </w:rPr>
        <w:t xml:space="preserve">Comité </w:t>
      </w:r>
      <w:r w:rsidRPr="00780BA1">
        <w:rPr>
          <w:rFonts w:asciiTheme="minorHAnsi" w:eastAsiaTheme="minorHAnsi" w:hAnsiTheme="minorHAnsi" w:cstheme="minorBidi"/>
          <w:sz w:val="22"/>
          <w:szCs w:val="22"/>
          <w:lang w:eastAsia="en-US"/>
        </w:rPr>
        <w:t>local d’organisation</w:t>
      </w:r>
      <w:r w:rsidR="00780BA1" w:rsidRPr="00780BA1">
        <w:rPr>
          <w:rFonts w:asciiTheme="minorHAnsi" w:eastAsiaTheme="minorHAnsi" w:hAnsiTheme="minorHAnsi" w:cstheme="minorBidi"/>
          <w:sz w:val="22"/>
          <w:szCs w:val="22"/>
          <w:lang w:eastAsia="en-US"/>
        </w:rPr>
        <w:t xml:space="preserve"> est présidé </w:t>
      </w:r>
      <w:r w:rsidRPr="00780BA1">
        <w:rPr>
          <w:rFonts w:asciiTheme="minorHAnsi" w:eastAsiaTheme="minorHAnsi" w:hAnsiTheme="minorHAnsi" w:cstheme="minorBidi"/>
          <w:sz w:val="22"/>
          <w:szCs w:val="22"/>
          <w:lang w:eastAsia="en-US"/>
        </w:rPr>
        <w:t>par</w:t>
      </w:r>
      <w:r w:rsidR="00780BA1" w:rsidRPr="00780BA1">
        <w:rPr>
          <w:rFonts w:asciiTheme="minorHAnsi" w:eastAsiaTheme="minorHAnsi" w:hAnsiTheme="minorHAnsi" w:cstheme="minorBidi"/>
          <w:sz w:val="22"/>
          <w:szCs w:val="22"/>
          <w:lang w:eastAsia="en-US"/>
        </w:rPr>
        <w:t xml:space="preserve"> </w:t>
      </w:r>
      <w:r w:rsidR="00330B2C" w:rsidRPr="00330B2C">
        <w:rPr>
          <w:rFonts w:asciiTheme="minorHAnsi" w:eastAsiaTheme="minorHAnsi" w:hAnsiTheme="minorHAnsi" w:cstheme="minorBidi"/>
          <w:sz w:val="22"/>
          <w:szCs w:val="22"/>
          <w:lang w:eastAsia="en-US"/>
        </w:rPr>
        <w:t>Mich</w:t>
      </w:r>
      <w:r w:rsidR="00330B2C">
        <w:rPr>
          <w:rFonts w:asciiTheme="minorHAnsi" w:eastAsiaTheme="minorHAnsi" w:hAnsiTheme="minorHAnsi" w:cstheme="minorBidi"/>
          <w:sz w:val="22"/>
          <w:szCs w:val="22"/>
          <w:lang w:eastAsia="en-US"/>
        </w:rPr>
        <w:t xml:space="preserve">aël Bermond (UMR ESO 6590 CNRS). </w:t>
      </w:r>
      <w:r w:rsidR="00F94AC3" w:rsidRPr="00780BA1">
        <w:rPr>
          <w:rFonts w:asciiTheme="minorHAnsi" w:eastAsiaTheme="minorHAnsi" w:hAnsiTheme="minorHAnsi" w:cstheme="minorHAnsi"/>
          <w:sz w:val="22"/>
          <w:szCs w:val="22"/>
          <w:lang w:eastAsia="en-US"/>
        </w:rPr>
        <w:t>À</w:t>
      </w:r>
      <w:r w:rsidRPr="00780BA1">
        <w:rPr>
          <w:rFonts w:asciiTheme="minorHAnsi" w:eastAsiaTheme="minorHAnsi" w:hAnsiTheme="minorHAnsi" w:cstheme="minorBidi"/>
          <w:sz w:val="22"/>
          <w:szCs w:val="22"/>
          <w:lang w:eastAsia="en-US"/>
        </w:rPr>
        <w:t xml:space="preserve"> ce stade, ce </w:t>
      </w:r>
      <w:r w:rsidR="00BC7C46" w:rsidRPr="00880020">
        <w:rPr>
          <w:rFonts w:asciiTheme="minorHAnsi" w:eastAsiaTheme="minorHAnsi" w:hAnsiTheme="minorHAnsi" w:cstheme="minorBidi"/>
          <w:color w:val="000000" w:themeColor="text1"/>
          <w:sz w:val="22"/>
          <w:szCs w:val="22"/>
          <w:lang w:eastAsia="en-US"/>
        </w:rPr>
        <w:t>C</w:t>
      </w:r>
      <w:r w:rsidRPr="00780BA1">
        <w:rPr>
          <w:rFonts w:asciiTheme="minorHAnsi" w:eastAsiaTheme="minorHAnsi" w:hAnsiTheme="minorHAnsi" w:cstheme="minorBidi"/>
          <w:sz w:val="22"/>
          <w:szCs w:val="22"/>
          <w:lang w:eastAsia="en-US"/>
        </w:rPr>
        <w:t>omité est composé de :</w:t>
      </w:r>
      <w:r w:rsidR="00780BA1" w:rsidRPr="00780BA1">
        <w:rPr>
          <w:rFonts w:asciiTheme="minorHAnsi" w:eastAsiaTheme="minorHAnsi" w:hAnsiTheme="minorHAnsi" w:cstheme="minorBidi"/>
          <w:sz w:val="22"/>
          <w:szCs w:val="22"/>
          <w:lang w:eastAsia="en-US"/>
        </w:rPr>
        <w:t xml:space="preserve"> </w:t>
      </w:r>
      <w:r w:rsidR="00330B2C" w:rsidRPr="00330B2C">
        <w:rPr>
          <w:rFonts w:asciiTheme="minorHAnsi" w:eastAsiaTheme="minorHAnsi" w:hAnsiTheme="minorHAnsi" w:cstheme="minorBidi"/>
          <w:sz w:val="22"/>
          <w:szCs w:val="22"/>
          <w:lang w:eastAsia="en-US"/>
        </w:rPr>
        <w:t xml:space="preserve">Amandine Aubry (UMR CREM 6211 CNRS), Daniel Delahaye (UMR IDEES 6266 CNRS), Maxime Marie (UMR ESO 6590 CNRS), Romain </w:t>
      </w:r>
      <w:proofErr w:type="spellStart"/>
      <w:r w:rsidR="00330B2C" w:rsidRPr="00330B2C">
        <w:rPr>
          <w:rFonts w:asciiTheme="minorHAnsi" w:eastAsiaTheme="minorHAnsi" w:hAnsiTheme="minorHAnsi" w:cstheme="minorBidi"/>
          <w:sz w:val="22"/>
          <w:szCs w:val="22"/>
          <w:lang w:eastAsia="en-US"/>
        </w:rPr>
        <w:t>Reulier</w:t>
      </w:r>
      <w:proofErr w:type="spellEnd"/>
      <w:r w:rsidR="00330B2C" w:rsidRPr="00330B2C">
        <w:rPr>
          <w:rFonts w:asciiTheme="minorHAnsi" w:eastAsiaTheme="minorHAnsi" w:hAnsiTheme="minorHAnsi" w:cstheme="minorBidi"/>
          <w:sz w:val="22"/>
          <w:szCs w:val="22"/>
          <w:lang w:eastAsia="en-US"/>
        </w:rPr>
        <w:t xml:space="preserve"> (UMR IDEES 6266 CNRS).</w:t>
      </w:r>
      <w:r w:rsidR="00330B2C">
        <w:rPr>
          <w:rFonts w:asciiTheme="minorHAnsi" w:eastAsiaTheme="minorHAnsi" w:hAnsiTheme="minorHAnsi" w:cstheme="minorBidi"/>
          <w:sz w:val="22"/>
          <w:szCs w:val="22"/>
          <w:lang w:eastAsia="en-US"/>
        </w:rPr>
        <w:t xml:space="preserve"> Il bénéficie de l’appui de la SFER : </w:t>
      </w:r>
      <w:r w:rsidR="00330B2C" w:rsidRPr="00330B2C">
        <w:rPr>
          <w:rFonts w:asciiTheme="minorHAnsi" w:eastAsiaTheme="minorHAnsi" w:hAnsiTheme="minorHAnsi" w:cstheme="minorBidi"/>
          <w:sz w:val="22"/>
          <w:szCs w:val="22"/>
          <w:lang w:eastAsia="en-US"/>
        </w:rPr>
        <w:t>Vincent Chatellier, Annie Hofstetter et Sandrine Modica.</w:t>
      </w:r>
    </w:p>
    <w:p w14:paraId="326C10F7" w14:textId="6314B98E" w:rsidR="00620A03" w:rsidRDefault="00620A03" w:rsidP="00780BA1">
      <w:pPr>
        <w:pStyle w:val="NormalWeb"/>
        <w:shd w:val="clear" w:color="auto" w:fill="FFFFFF"/>
        <w:spacing w:beforeAutospacing="0" w:after="240" w:afterAutospacing="0"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Ne pas hésiter à profiter de ce futur déplacement à Caen pour rendre visite la veille (un lundi) ou le lendemain (un Jeudi) aux jolis sites </w:t>
      </w:r>
      <w:r w:rsidR="00E04EA7">
        <w:rPr>
          <w:rFonts w:asciiTheme="minorHAnsi" w:eastAsiaTheme="minorHAnsi" w:hAnsiTheme="minorHAnsi" w:cstheme="minorBidi"/>
          <w:sz w:val="22"/>
          <w:szCs w:val="22"/>
          <w:lang w:eastAsia="en-US"/>
        </w:rPr>
        <w:t xml:space="preserve">touristiques </w:t>
      </w:r>
      <w:r>
        <w:rPr>
          <w:rFonts w:asciiTheme="minorHAnsi" w:eastAsiaTheme="minorHAnsi" w:hAnsiTheme="minorHAnsi" w:cstheme="minorBidi"/>
          <w:sz w:val="22"/>
          <w:szCs w:val="22"/>
          <w:lang w:eastAsia="en-US"/>
        </w:rPr>
        <w:t xml:space="preserve">de la Ville (voir </w:t>
      </w:r>
      <w:hyperlink r:id="rId33" w:history="1">
        <w:r w:rsidRPr="00620A03">
          <w:rPr>
            <w:rStyle w:val="Lienhypertexte"/>
            <w:rFonts w:asciiTheme="minorHAnsi" w:eastAsiaTheme="minorHAnsi" w:hAnsiTheme="minorHAnsi" w:cstheme="minorBidi"/>
            <w:sz w:val="22"/>
            <w:szCs w:val="22"/>
            <w:lang w:eastAsia="en-US"/>
          </w:rPr>
          <w:t>ici</w:t>
        </w:r>
      </w:hyperlink>
      <w:r>
        <w:rPr>
          <w:rFonts w:asciiTheme="minorHAnsi" w:eastAsiaTheme="minorHAnsi" w:hAnsiTheme="minorHAnsi" w:cstheme="minorBidi"/>
          <w:sz w:val="22"/>
          <w:szCs w:val="22"/>
          <w:lang w:eastAsia="en-US"/>
        </w:rPr>
        <w:t xml:space="preserve">), dont le Mémorial, </w:t>
      </w:r>
      <w:r w:rsidR="00E04EA7">
        <w:rPr>
          <w:rFonts w:asciiTheme="minorHAnsi" w:eastAsiaTheme="minorHAnsi" w:hAnsiTheme="minorHAnsi" w:cstheme="minorBidi"/>
          <w:sz w:val="22"/>
          <w:szCs w:val="22"/>
          <w:lang w:eastAsia="en-US"/>
        </w:rPr>
        <w:t xml:space="preserve">ou aux plages du débarquement (voir </w:t>
      </w:r>
      <w:hyperlink r:id="rId34" w:history="1">
        <w:r w:rsidR="00E04EA7" w:rsidRPr="00E04EA7">
          <w:rPr>
            <w:rStyle w:val="Lienhypertexte"/>
            <w:rFonts w:asciiTheme="minorHAnsi" w:eastAsiaTheme="minorHAnsi" w:hAnsiTheme="minorHAnsi" w:cstheme="minorBidi"/>
            <w:sz w:val="22"/>
            <w:szCs w:val="22"/>
            <w:lang w:eastAsia="en-US"/>
          </w:rPr>
          <w:t>ici</w:t>
        </w:r>
      </w:hyperlink>
      <w:r w:rsidR="00E04EA7">
        <w:rPr>
          <w:rFonts w:asciiTheme="minorHAnsi" w:eastAsiaTheme="minorHAnsi" w:hAnsiTheme="minorHAnsi" w:cstheme="minorBidi"/>
          <w:sz w:val="22"/>
          <w:szCs w:val="22"/>
          <w:lang w:eastAsia="en-US"/>
        </w:rPr>
        <w:t>).</w:t>
      </w:r>
    </w:p>
    <w:p w14:paraId="22647131" w14:textId="77777777" w:rsidR="00703AA7" w:rsidRDefault="0073558B">
      <w:pPr>
        <w:pStyle w:val="Titre2"/>
        <w:keepNext w:val="0"/>
        <w:keepLines w:val="0"/>
        <w:widowControl w:val="0"/>
        <w:spacing w:before="0" w:after="240"/>
        <w:ind w:left="357" w:hanging="357"/>
      </w:pPr>
      <w:bookmarkStart w:id="22" w:name="_Toc11340127"/>
      <w:bookmarkStart w:id="23" w:name="_Toc202341162"/>
      <w:bookmarkEnd w:id="22"/>
      <w:r>
        <w:t>2.3. Séminaires de politiques agricoles</w:t>
      </w:r>
      <w:bookmarkEnd w:id="23"/>
    </w:p>
    <w:p w14:paraId="02573547" w14:textId="77777777" w:rsidR="00703AA7" w:rsidRDefault="0073558B">
      <w:pPr>
        <w:pStyle w:val="Titre3"/>
        <w:keepNext w:val="0"/>
        <w:keepLines w:val="0"/>
        <w:widowControl w:val="0"/>
        <w:numPr>
          <w:ilvl w:val="0"/>
          <w:numId w:val="0"/>
        </w:numPr>
        <w:spacing w:before="0" w:after="240"/>
      </w:pPr>
      <w:bookmarkStart w:id="24" w:name="_Toc202341163"/>
      <w:r>
        <w:t>2.3.1. L’équipe d’organisation et la périodicité</w:t>
      </w:r>
      <w:bookmarkStart w:id="25" w:name="_Hlk73042860"/>
      <w:bookmarkEnd w:id="24"/>
      <w:bookmarkEnd w:id="25"/>
    </w:p>
    <w:p w14:paraId="66A39B6A" w14:textId="7BA7DCB5" w:rsidR="00703AA7" w:rsidRDefault="0073558B">
      <w:pPr>
        <w:spacing w:after="240"/>
        <w:jc w:val="both"/>
      </w:pPr>
      <w:r>
        <w:t xml:space="preserve">L’équipe d’organisation des séminaires de </w:t>
      </w:r>
      <w:r w:rsidR="00F94AC3">
        <w:t xml:space="preserve">politiques agricoles </w:t>
      </w:r>
      <w:r>
        <w:t>est composée de quatre personnes :</w:t>
      </w:r>
    </w:p>
    <w:p w14:paraId="2D8E1B4F" w14:textId="77777777" w:rsidR="00703AA7" w:rsidRDefault="0073558B">
      <w:pPr>
        <w:pStyle w:val="Paragraphedeliste"/>
        <w:numPr>
          <w:ilvl w:val="0"/>
          <w:numId w:val="2"/>
        </w:numPr>
        <w:spacing w:after="0"/>
        <w:jc w:val="both"/>
      </w:pPr>
      <w:r>
        <w:t>Frédéric Courleux (Assistant parlementaire - Parlement européen)</w:t>
      </w:r>
    </w:p>
    <w:p w14:paraId="3FBA8276" w14:textId="4D0F1A8B" w:rsidR="00703AA7" w:rsidRDefault="0073558B">
      <w:pPr>
        <w:pStyle w:val="Paragraphedeliste"/>
        <w:numPr>
          <w:ilvl w:val="0"/>
          <w:numId w:val="2"/>
        </w:numPr>
        <w:spacing w:after="0"/>
        <w:jc w:val="both"/>
      </w:pPr>
      <w:r>
        <w:t>Mickaël Hugonnet (</w:t>
      </w:r>
      <w:r w:rsidR="00F94AC3">
        <w:t xml:space="preserve">ministère </w:t>
      </w:r>
      <w:r>
        <w:t xml:space="preserve">de l’Agriculture et de la </w:t>
      </w:r>
      <w:r w:rsidR="00F94AC3">
        <w:t>Souveraineté alimentaire</w:t>
      </w:r>
      <w:r>
        <w:t>)</w:t>
      </w:r>
    </w:p>
    <w:p w14:paraId="712BBDC2" w14:textId="6DDE9557" w:rsidR="00703AA7" w:rsidRDefault="0073558B" w:rsidP="00880020">
      <w:pPr>
        <w:pStyle w:val="Paragraphedeliste"/>
        <w:numPr>
          <w:ilvl w:val="0"/>
          <w:numId w:val="2"/>
        </w:numPr>
        <w:spacing w:after="0"/>
        <w:jc w:val="both"/>
      </w:pPr>
      <w:r>
        <w:t xml:space="preserve">Marine </w:t>
      </w:r>
      <w:proofErr w:type="spellStart"/>
      <w:r>
        <w:t>Raffray</w:t>
      </w:r>
      <w:proofErr w:type="spellEnd"/>
      <w:r>
        <w:t xml:space="preserve"> (</w:t>
      </w:r>
      <w:r w:rsidR="00E42319">
        <w:t>Chambres d’a</w:t>
      </w:r>
      <w:r w:rsidR="00880020" w:rsidRPr="00880020">
        <w:t xml:space="preserve">griculture France </w:t>
      </w:r>
      <w:r w:rsidR="00F7425B">
        <w:t>e</w:t>
      </w:r>
      <w:r>
        <w:t xml:space="preserve">t membre du </w:t>
      </w:r>
      <w:r w:rsidR="00F2271D">
        <w:t xml:space="preserve">Bureau </w:t>
      </w:r>
      <w:r>
        <w:t>de la SFER)</w:t>
      </w:r>
    </w:p>
    <w:p w14:paraId="361BB3F6" w14:textId="245E0910" w:rsidR="00703AA7" w:rsidRDefault="0073558B">
      <w:pPr>
        <w:pStyle w:val="Paragraphedeliste"/>
        <w:numPr>
          <w:ilvl w:val="0"/>
          <w:numId w:val="2"/>
        </w:numPr>
        <w:spacing w:after="240"/>
        <w:ind w:left="714" w:hanging="357"/>
        <w:jc w:val="both"/>
      </w:pPr>
      <w:r>
        <w:t>Thierry Pouch (</w:t>
      </w:r>
      <w:r w:rsidR="00E42319">
        <w:t>Chambres d’a</w:t>
      </w:r>
      <w:r w:rsidR="00F7425B" w:rsidRPr="00880020">
        <w:t>griculture France</w:t>
      </w:r>
      <w:r>
        <w:t xml:space="preserve">, Université de Reims et </w:t>
      </w:r>
      <w:r w:rsidR="00F2271D">
        <w:t xml:space="preserve">Bureau </w:t>
      </w:r>
      <w:r>
        <w:t>de la SFER)</w:t>
      </w:r>
    </w:p>
    <w:p w14:paraId="5FD3C134" w14:textId="77777777" w:rsidR="00703AA7" w:rsidRDefault="0073558B" w:rsidP="00252B71">
      <w:pPr>
        <w:spacing w:after="240"/>
        <w:jc w:val="both"/>
      </w:pPr>
      <w:r>
        <w:t>Depuis l’automne 2020, les séminaires se déroulent pour la grande majorité en visioconférence. L’annonce de ces séminaires est diffusée à tous les adhérents et sympathisants de la SFER.</w:t>
      </w:r>
    </w:p>
    <w:p w14:paraId="59A7C3C0" w14:textId="51C28D0F" w:rsidR="00703AA7" w:rsidRDefault="0073558B" w:rsidP="00252B71">
      <w:pPr>
        <w:pStyle w:val="Titre3"/>
        <w:keepNext w:val="0"/>
        <w:keepLines w:val="0"/>
        <w:widowControl w:val="0"/>
        <w:numPr>
          <w:ilvl w:val="0"/>
          <w:numId w:val="0"/>
        </w:numPr>
        <w:spacing w:before="0" w:after="240"/>
      </w:pPr>
      <w:bookmarkStart w:id="26" w:name="_Toc202341164"/>
      <w:r>
        <w:t>2.3.2. Les séminaires organisés depuis janvier 202</w:t>
      </w:r>
      <w:r w:rsidR="000E4921">
        <w:t>4</w:t>
      </w:r>
      <w:bookmarkEnd w:id="26"/>
    </w:p>
    <w:p w14:paraId="140D911E" w14:textId="4442A37F" w:rsidR="00703AA7" w:rsidRDefault="0073558B" w:rsidP="00252B71">
      <w:pPr>
        <w:spacing w:after="240"/>
        <w:jc w:val="both"/>
      </w:pPr>
      <w:r>
        <w:t xml:space="preserve">Voir la </w:t>
      </w:r>
      <w:hyperlink r:id="rId35" w:history="1">
        <w:r w:rsidRPr="000E4921">
          <w:rPr>
            <w:rStyle w:val="Lienhypertexte"/>
          </w:rPr>
          <w:t>page dédiée</w:t>
        </w:r>
      </w:hyperlink>
      <w:r>
        <w:t xml:space="preserve"> du site de la SFER pour accéder aux </w:t>
      </w:r>
      <w:proofErr w:type="spellStart"/>
      <w:r w:rsidRPr="001317DC">
        <w:rPr>
          <w:i/>
          <w:iCs/>
        </w:rPr>
        <w:t>replays</w:t>
      </w:r>
      <w:proofErr w:type="spellEnd"/>
      <w:r>
        <w:t xml:space="preserve"> des vidéos et aux diaporamas.</w:t>
      </w:r>
    </w:p>
    <w:p w14:paraId="6784E2BE" w14:textId="3F4CCD61" w:rsidR="00703AA7" w:rsidRPr="0049178D" w:rsidRDefault="000E4921" w:rsidP="00252B71">
      <w:pPr>
        <w:spacing w:after="120"/>
        <w:jc w:val="both"/>
        <w:rPr>
          <w:u w:val="single"/>
        </w:rPr>
      </w:pPr>
      <w:r>
        <w:rPr>
          <w:u w:val="single"/>
        </w:rPr>
        <w:t>12</w:t>
      </w:r>
      <w:r w:rsidR="00D940F7">
        <w:rPr>
          <w:u w:val="single"/>
        </w:rPr>
        <w:t xml:space="preserve"> janvier 202</w:t>
      </w:r>
      <w:r>
        <w:rPr>
          <w:u w:val="single"/>
        </w:rPr>
        <w:t>4</w:t>
      </w:r>
    </w:p>
    <w:p w14:paraId="25F5DD16" w14:textId="77777777" w:rsidR="000E4921" w:rsidRDefault="000E4921" w:rsidP="00252B71">
      <w:pPr>
        <w:spacing w:after="120"/>
        <w:jc w:val="both"/>
        <w:rPr>
          <w:b/>
          <w:i/>
        </w:rPr>
      </w:pPr>
      <w:r w:rsidRPr="000E4921">
        <w:rPr>
          <w:b/>
          <w:i/>
        </w:rPr>
        <w:t>Atlas de l'agriculture</w:t>
      </w:r>
    </w:p>
    <w:p w14:paraId="07C7E7FD" w14:textId="242578AB" w:rsidR="000E4921" w:rsidRDefault="000E4921" w:rsidP="000E4921">
      <w:pPr>
        <w:spacing w:after="240"/>
        <w:jc w:val="both"/>
        <w:rPr>
          <w:rFonts w:cstheme="minorHAnsi"/>
        </w:rPr>
      </w:pPr>
      <w:r w:rsidRPr="000E4921">
        <w:rPr>
          <w:rFonts w:cstheme="minorHAnsi"/>
        </w:rPr>
        <w:t xml:space="preserve">Jean-Paul Charvet </w:t>
      </w:r>
      <w:r w:rsidR="00D940F7">
        <w:rPr>
          <w:rFonts w:cstheme="minorHAnsi"/>
        </w:rPr>
        <w:t xml:space="preserve">- </w:t>
      </w:r>
      <w:r>
        <w:rPr>
          <w:rFonts w:cstheme="minorHAnsi"/>
        </w:rPr>
        <w:t>M</w:t>
      </w:r>
      <w:r w:rsidRPr="000E4921">
        <w:rPr>
          <w:rFonts w:cstheme="minorHAnsi"/>
        </w:rPr>
        <w:t>embre de l’Académie d’Agriculture de France ; Professeur émérite (Géographie) à l’Université de Paris Ouest-Nanterre-La Défense.</w:t>
      </w:r>
    </w:p>
    <w:p w14:paraId="5AD2B1C0" w14:textId="01289173" w:rsidR="00703AA7" w:rsidRDefault="000E4921" w:rsidP="00252B71">
      <w:pPr>
        <w:spacing w:after="120"/>
        <w:jc w:val="both"/>
        <w:rPr>
          <w:u w:val="single"/>
        </w:rPr>
      </w:pPr>
      <w:r>
        <w:rPr>
          <w:u w:val="single"/>
        </w:rPr>
        <w:t>23 février 2024</w:t>
      </w:r>
    </w:p>
    <w:p w14:paraId="0E2773C9" w14:textId="77777777" w:rsidR="000E4921" w:rsidRDefault="000E4921">
      <w:pPr>
        <w:spacing w:after="120"/>
        <w:jc w:val="both"/>
        <w:rPr>
          <w:b/>
          <w:i/>
        </w:rPr>
      </w:pPr>
      <w:r w:rsidRPr="000E4921">
        <w:rPr>
          <w:b/>
          <w:i/>
        </w:rPr>
        <w:t>Essai sur l'histoire des rapports entre l'agriculture et le capitalisme</w:t>
      </w:r>
    </w:p>
    <w:p w14:paraId="5321285B" w14:textId="711F18E8" w:rsidR="000E4921" w:rsidRDefault="000E4921" w:rsidP="000E4921">
      <w:pPr>
        <w:spacing w:after="240"/>
        <w:jc w:val="both"/>
        <w:rPr>
          <w:rFonts w:cstheme="minorHAnsi"/>
        </w:rPr>
      </w:pPr>
      <w:r w:rsidRPr="000E4921">
        <w:rPr>
          <w:rFonts w:cstheme="minorHAnsi"/>
        </w:rPr>
        <w:t>Thierry Pouch</w:t>
      </w:r>
      <w:r>
        <w:rPr>
          <w:rFonts w:cstheme="minorHAnsi"/>
        </w:rPr>
        <w:t xml:space="preserve"> - Economiste à</w:t>
      </w:r>
      <w:r w:rsidRPr="000E4921">
        <w:rPr>
          <w:rFonts w:cstheme="minorHAnsi"/>
        </w:rPr>
        <w:t xml:space="preserve"> Chambres d'agriculture France ; responsable du Service études économiques et prospective - Direction de la Communication et chercheur associé - Laboratoire REGARDS - Université de Reims Champagne Ardenne</w:t>
      </w:r>
      <w:r>
        <w:rPr>
          <w:rFonts w:cstheme="minorHAnsi"/>
        </w:rPr>
        <w:t>.</w:t>
      </w:r>
    </w:p>
    <w:p w14:paraId="46952A97" w14:textId="6348453A" w:rsidR="00703AA7" w:rsidRDefault="00EA3966">
      <w:pPr>
        <w:spacing w:after="120"/>
        <w:jc w:val="both"/>
        <w:rPr>
          <w:u w:val="single"/>
        </w:rPr>
      </w:pPr>
      <w:r>
        <w:rPr>
          <w:u w:val="single"/>
        </w:rPr>
        <w:t>1</w:t>
      </w:r>
      <w:r w:rsidR="000E4921">
        <w:rPr>
          <w:u w:val="single"/>
        </w:rPr>
        <w:t>2</w:t>
      </w:r>
      <w:r w:rsidR="0073558B">
        <w:rPr>
          <w:u w:val="single"/>
        </w:rPr>
        <w:t xml:space="preserve"> </w:t>
      </w:r>
      <w:r w:rsidR="000E4921">
        <w:rPr>
          <w:u w:val="single"/>
        </w:rPr>
        <w:t>avril 2024</w:t>
      </w:r>
    </w:p>
    <w:p w14:paraId="3D62421C" w14:textId="77777777" w:rsidR="000E4921" w:rsidRDefault="000E4921">
      <w:pPr>
        <w:spacing w:after="120"/>
        <w:jc w:val="both"/>
        <w:rPr>
          <w:b/>
          <w:i/>
        </w:rPr>
      </w:pPr>
      <w:r w:rsidRPr="000E4921">
        <w:rPr>
          <w:b/>
          <w:i/>
        </w:rPr>
        <w:t>La crise systémique du Bassin Charolais ?</w:t>
      </w:r>
    </w:p>
    <w:p w14:paraId="6E3DF80E" w14:textId="04EC1838" w:rsidR="000E4921" w:rsidRDefault="000E4921" w:rsidP="00CD2EB4">
      <w:pPr>
        <w:spacing w:after="240"/>
        <w:jc w:val="both"/>
        <w:rPr>
          <w:rFonts w:cstheme="minorHAnsi"/>
        </w:rPr>
      </w:pPr>
      <w:r w:rsidRPr="000E4921">
        <w:rPr>
          <w:rFonts w:cstheme="minorHAnsi"/>
        </w:rPr>
        <w:t xml:space="preserve">Jonathan </w:t>
      </w:r>
      <w:proofErr w:type="spellStart"/>
      <w:r w:rsidRPr="000E4921">
        <w:rPr>
          <w:rFonts w:cstheme="minorHAnsi"/>
        </w:rPr>
        <w:t>Dubrulle</w:t>
      </w:r>
      <w:proofErr w:type="spellEnd"/>
      <w:r>
        <w:rPr>
          <w:rFonts w:cstheme="minorHAnsi"/>
        </w:rPr>
        <w:t xml:space="preserve"> -  </w:t>
      </w:r>
      <w:r w:rsidRPr="000E4921">
        <w:rPr>
          <w:rFonts w:cstheme="minorHAnsi"/>
        </w:rPr>
        <w:t xml:space="preserve">Doctorant (2021- 2024) à </w:t>
      </w:r>
      <w:proofErr w:type="spellStart"/>
      <w:r>
        <w:rPr>
          <w:rFonts w:cstheme="minorHAnsi"/>
        </w:rPr>
        <w:t>AgroParistech</w:t>
      </w:r>
      <w:proofErr w:type="spellEnd"/>
      <w:r>
        <w:rPr>
          <w:rFonts w:cstheme="minorHAnsi"/>
        </w:rPr>
        <w:t xml:space="preserve"> ; </w:t>
      </w:r>
      <w:r w:rsidRPr="000E4921">
        <w:rPr>
          <w:rFonts w:cstheme="minorHAnsi"/>
        </w:rPr>
        <w:t xml:space="preserve">il est actuellement chargé d'enseignement en agriculture comparée et politiques agricoles à </w:t>
      </w:r>
      <w:proofErr w:type="spellStart"/>
      <w:r w:rsidRPr="000E4921">
        <w:rPr>
          <w:rFonts w:cstheme="minorHAnsi"/>
        </w:rPr>
        <w:t>AgroParisTech</w:t>
      </w:r>
      <w:proofErr w:type="spellEnd"/>
      <w:r w:rsidRPr="000E4921">
        <w:rPr>
          <w:rFonts w:cstheme="minorHAnsi"/>
        </w:rPr>
        <w:t xml:space="preserve"> et membre du </w:t>
      </w:r>
      <w:r w:rsidR="00E42319">
        <w:rPr>
          <w:rFonts w:cstheme="minorHAnsi"/>
        </w:rPr>
        <w:t>C</w:t>
      </w:r>
      <w:r w:rsidRPr="000E4921">
        <w:rPr>
          <w:rFonts w:cstheme="minorHAnsi"/>
        </w:rPr>
        <w:t>omité de rédaction de la revue POUR.</w:t>
      </w:r>
    </w:p>
    <w:p w14:paraId="4885A882" w14:textId="18840F2F" w:rsidR="00703AA7" w:rsidRDefault="00CD2EB4" w:rsidP="00252B71">
      <w:pPr>
        <w:spacing w:after="120"/>
        <w:jc w:val="both"/>
        <w:rPr>
          <w:u w:val="single"/>
        </w:rPr>
      </w:pPr>
      <w:r>
        <w:rPr>
          <w:u w:val="single"/>
        </w:rPr>
        <w:t>24</w:t>
      </w:r>
      <w:r w:rsidR="005F328C">
        <w:rPr>
          <w:u w:val="single"/>
        </w:rPr>
        <w:t xml:space="preserve"> mai 202</w:t>
      </w:r>
      <w:r>
        <w:rPr>
          <w:u w:val="single"/>
        </w:rPr>
        <w:t>4</w:t>
      </w:r>
    </w:p>
    <w:p w14:paraId="46C6260E" w14:textId="77777777" w:rsidR="00CD2EB4" w:rsidRDefault="00CD2EB4" w:rsidP="00252B71">
      <w:pPr>
        <w:spacing w:after="120"/>
        <w:jc w:val="both"/>
        <w:rPr>
          <w:b/>
          <w:i/>
        </w:rPr>
      </w:pPr>
      <w:r w:rsidRPr="00CD2EB4">
        <w:rPr>
          <w:b/>
          <w:i/>
        </w:rPr>
        <w:t xml:space="preserve">Le Comité d'histoire INRAE - CIRAD, la mission </w:t>
      </w:r>
      <w:proofErr w:type="spellStart"/>
      <w:r w:rsidRPr="00CD2EB4">
        <w:rPr>
          <w:b/>
          <w:i/>
        </w:rPr>
        <w:t>Archorales</w:t>
      </w:r>
      <w:proofErr w:type="spellEnd"/>
      <w:r w:rsidRPr="00CD2EB4">
        <w:rPr>
          <w:b/>
          <w:i/>
        </w:rPr>
        <w:t xml:space="preserve"> et les économistes ruraux</w:t>
      </w:r>
    </w:p>
    <w:p w14:paraId="03178CB3" w14:textId="5543BF17" w:rsidR="00CD2EB4" w:rsidRDefault="00CD2EB4" w:rsidP="00CD2EB4">
      <w:pPr>
        <w:spacing w:after="120"/>
        <w:jc w:val="both"/>
        <w:rPr>
          <w:rFonts w:cstheme="minorHAnsi"/>
        </w:rPr>
      </w:pPr>
      <w:r w:rsidRPr="00CD2EB4">
        <w:rPr>
          <w:rFonts w:cstheme="minorHAnsi"/>
        </w:rPr>
        <w:t>Egizio Valceschini</w:t>
      </w:r>
      <w:r>
        <w:rPr>
          <w:rFonts w:cstheme="minorHAnsi"/>
        </w:rPr>
        <w:t xml:space="preserve"> - </w:t>
      </w:r>
      <w:r w:rsidRPr="00CD2EB4">
        <w:rPr>
          <w:rFonts w:cstheme="minorHAnsi"/>
        </w:rPr>
        <w:t>Président du Centre INRAE de Versailles-Saclay.</w:t>
      </w:r>
      <w:r>
        <w:rPr>
          <w:rFonts w:cstheme="minorHAnsi"/>
        </w:rPr>
        <w:t xml:space="preserve"> </w:t>
      </w:r>
      <w:r w:rsidRPr="00CD2EB4">
        <w:rPr>
          <w:rFonts w:cstheme="minorHAnsi"/>
        </w:rPr>
        <w:t>Directeur de recherche INRAE. Président du Comité d'histoire INRAE - CIRAD.</w:t>
      </w:r>
      <w:r>
        <w:rPr>
          <w:rFonts w:cstheme="minorHAnsi"/>
        </w:rPr>
        <w:t xml:space="preserve"> </w:t>
      </w:r>
      <w:r w:rsidRPr="00CD2EB4">
        <w:rPr>
          <w:rFonts w:cstheme="minorHAnsi"/>
        </w:rPr>
        <w:t>Ancien Président du Comité de rédaction de la revue Economie Rurale (1998 - 2005).</w:t>
      </w:r>
    </w:p>
    <w:p w14:paraId="773FA5F7" w14:textId="134D5520" w:rsidR="00CD2EB4" w:rsidRDefault="00CD2EB4" w:rsidP="00CD2EB4">
      <w:pPr>
        <w:spacing w:after="240"/>
        <w:jc w:val="both"/>
        <w:rPr>
          <w:rFonts w:cstheme="minorHAnsi"/>
        </w:rPr>
      </w:pPr>
      <w:r w:rsidRPr="00CD2EB4">
        <w:rPr>
          <w:rFonts w:cstheme="minorHAnsi"/>
        </w:rPr>
        <w:t>Pierre Cornu</w:t>
      </w:r>
      <w:r>
        <w:rPr>
          <w:rFonts w:cstheme="minorHAnsi"/>
        </w:rPr>
        <w:t xml:space="preserve"> - </w:t>
      </w:r>
      <w:r w:rsidRPr="00CD2EB4">
        <w:rPr>
          <w:rFonts w:cstheme="minorHAnsi"/>
        </w:rPr>
        <w:t>Directeur de recherche en histoire du temps présent.</w:t>
      </w:r>
      <w:r>
        <w:rPr>
          <w:rFonts w:cstheme="minorHAnsi"/>
        </w:rPr>
        <w:t xml:space="preserve"> </w:t>
      </w:r>
      <w:r w:rsidRPr="00CD2EB4">
        <w:rPr>
          <w:rFonts w:cstheme="minorHAnsi"/>
        </w:rPr>
        <w:t>Directeur de l'UMR Territoires à Clermont-Ferrand.</w:t>
      </w:r>
      <w:r>
        <w:rPr>
          <w:rFonts w:cstheme="minorHAnsi"/>
        </w:rPr>
        <w:t xml:space="preserve"> </w:t>
      </w:r>
      <w:r w:rsidRPr="00CD2EB4">
        <w:rPr>
          <w:rFonts w:cstheme="minorHAnsi"/>
        </w:rPr>
        <w:t>Historien référent du Comité d'histoire INRAE-CIRAD.</w:t>
      </w:r>
    </w:p>
    <w:p w14:paraId="45284A30" w14:textId="4CBD1CAA" w:rsidR="00C9553B" w:rsidRDefault="002F355C" w:rsidP="00C9553B">
      <w:pPr>
        <w:spacing w:after="120"/>
        <w:jc w:val="both"/>
        <w:rPr>
          <w:u w:val="single"/>
        </w:rPr>
      </w:pPr>
      <w:r>
        <w:rPr>
          <w:u w:val="single"/>
        </w:rPr>
        <w:lastRenderedPageBreak/>
        <w:t>20 septembre 2024</w:t>
      </w:r>
    </w:p>
    <w:p w14:paraId="6FFF928B" w14:textId="00E38CB7" w:rsidR="00E03A0D" w:rsidRDefault="00E03A0D" w:rsidP="00C9553B">
      <w:pPr>
        <w:spacing w:after="120"/>
        <w:jc w:val="both"/>
        <w:rPr>
          <w:b/>
          <w:i/>
        </w:rPr>
      </w:pPr>
      <w:r w:rsidRPr="00E03A0D">
        <w:rPr>
          <w:b/>
          <w:i/>
        </w:rPr>
        <w:t xml:space="preserve">Les agricultures urbaines en </w:t>
      </w:r>
      <w:r>
        <w:rPr>
          <w:b/>
          <w:i/>
        </w:rPr>
        <w:t>France</w:t>
      </w:r>
    </w:p>
    <w:p w14:paraId="6FAD95E2" w14:textId="27E8E50F" w:rsidR="00E03A0D" w:rsidRDefault="00E03A0D" w:rsidP="00E03A0D">
      <w:pPr>
        <w:spacing w:after="120"/>
        <w:jc w:val="both"/>
        <w:rPr>
          <w:rFonts w:cstheme="minorHAnsi"/>
        </w:rPr>
      </w:pPr>
      <w:r w:rsidRPr="00E03A0D">
        <w:rPr>
          <w:rFonts w:cstheme="minorHAnsi"/>
        </w:rPr>
        <w:t>Christine Aubry</w:t>
      </w:r>
      <w:r>
        <w:rPr>
          <w:rFonts w:cstheme="minorHAnsi"/>
        </w:rPr>
        <w:t xml:space="preserve"> - </w:t>
      </w:r>
      <w:r w:rsidRPr="00E03A0D">
        <w:rPr>
          <w:rFonts w:cstheme="minorHAnsi"/>
        </w:rPr>
        <w:t>Agronome de formation, ingénieure de recherche et professeure consultante.</w:t>
      </w:r>
    </w:p>
    <w:p w14:paraId="0D979694" w14:textId="7662CDCB" w:rsidR="00E03A0D" w:rsidRPr="00E03A0D" w:rsidRDefault="00E03A0D" w:rsidP="00E03A0D">
      <w:pPr>
        <w:spacing w:after="240"/>
        <w:jc w:val="both"/>
        <w:rPr>
          <w:rFonts w:cstheme="minorHAnsi"/>
          <w:i/>
        </w:rPr>
      </w:pPr>
      <w:proofErr w:type="spellStart"/>
      <w:r w:rsidRPr="00E03A0D">
        <w:rPr>
          <w:rFonts w:cstheme="minorHAnsi"/>
        </w:rPr>
        <w:t>Giulia</w:t>
      </w:r>
      <w:proofErr w:type="spellEnd"/>
      <w:r w:rsidRPr="00E03A0D">
        <w:rPr>
          <w:rFonts w:cstheme="minorHAnsi"/>
        </w:rPr>
        <w:t xml:space="preserve"> </w:t>
      </w:r>
      <w:proofErr w:type="spellStart"/>
      <w:r w:rsidRPr="00E03A0D">
        <w:rPr>
          <w:rFonts w:cstheme="minorHAnsi"/>
        </w:rPr>
        <w:t>Giacchè</w:t>
      </w:r>
      <w:proofErr w:type="spellEnd"/>
      <w:r>
        <w:rPr>
          <w:rFonts w:cstheme="minorHAnsi"/>
        </w:rPr>
        <w:t xml:space="preserve"> - </w:t>
      </w:r>
      <w:r w:rsidRPr="00E03A0D">
        <w:rPr>
          <w:rStyle w:val="Accentuation"/>
          <w:rFonts w:ascii="Arial" w:hAnsi="Arial" w:cs="Arial"/>
          <w:i w:val="0"/>
          <w:color w:val="000000"/>
          <w:sz w:val="21"/>
          <w:szCs w:val="21"/>
          <w:shd w:val="clear" w:color="auto" w:fill="FFFFFF"/>
        </w:rPr>
        <w:t>Chargée de recherche INRAE</w:t>
      </w:r>
    </w:p>
    <w:p w14:paraId="2C65DEB4" w14:textId="64F136C5" w:rsidR="00703AA7" w:rsidRDefault="0026742F" w:rsidP="00252B71">
      <w:pPr>
        <w:spacing w:after="120"/>
        <w:jc w:val="both"/>
        <w:rPr>
          <w:u w:val="single"/>
        </w:rPr>
      </w:pPr>
      <w:r>
        <w:rPr>
          <w:u w:val="single"/>
        </w:rPr>
        <w:t>18 octobre 2024</w:t>
      </w:r>
    </w:p>
    <w:p w14:paraId="6F508966" w14:textId="77777777" w:rsidR="0026742F" w:rsidRDefault="0026742F" w:rsidP="00252B71">
      <w:pPr>
        <w:spacing w:after="120"/>
        <w:jc w:val="both"/>
        <w:rPr>
          <w:b/>
          <w:i/>
        </w:rPr>
      </w:pPr>
      <w:r w:rsidRPr="0026742F">
        <w:rPr>
          <w:b/>
          <w:i/>
        </w:rPr>
        <w:t>Des paysans écologistes : politique agricole, environnement et société depuis les années 1960</w:t>
      </w:r>
    </w:p>
    <w:p w14:paraId="59E7DA16" w14:textId="19E329DA" w:rsidR="0026742F" w:rsidRDefault="0026742F" w:rsidP="0026742F">
      <w:pPr>
        <w:spacing w:after="240"/>
        <w:jc w:val="both"/>
        <w:rPr>
          <w:rFonts w:cstheme="minorHAnsi"/>
        </w:rPr>
      </w:pPr>
      <w:r w:rsidRPr="0026742F">
        <w:rPr>
          <w:rFonts w:cstheme="minorHAnsi"/>
        </w:rPr>
        <w:t>Jean-Philippe Martin</w:t>
      </w:r>
      <w:r>
        <w:rPr>
          <w:rFonts w:cstheme="minorHAnsi"/>
        </w:rPr>
        <w:t xml:space="preserve"> - </w:t>
      </w:r>
      <w:r w:rsidR="00570E95">
        <w:rPr>
          <w:rFonts w:cstheme="minorHAnsi"/>
        </w:rPr>
        <w:t xml:space="preserve">Agrégé et docteur en histoire. Il a notamment publié </w:t>
      </w:r>
      <w:r w:rsidRPr="00570E95">
        <w:rPr>
          <w:rFonts w:cstheme="minorHAnsi"/>
          <w:i/>
        </w:rPr>
        <w:t>Histoire de la nouvelle gauche paysanne</w:t>
      </w:r>
      <w:r w:rsidRPr="0026742F">
        <w:rPr>
          <w:rFonts w:cstheme="minorHAnsi"/>
        </w:rPr>
        <w:t xml:space="preserve"> </w:t>
      </w:r>
      <w:r w:rsidR="00570E95">
        <w:rPr>
          <w:rFonts w:cstheme="minorHAnsi"/>
        </w:rPr>
        <w:t xml:space="preserve">(La Découverte, 2005) et </w:t>
      </w:r>
      <w:r w:rsidR="00570E95" w:rsidRPr="00570E95">
        <w:rPr>
          <w:rFonts w:cstheme="minorHAnsi"/>
          <w:i/>
        </w:rPr>
        <w:t>Des Mai 1968</w:t>
      </w:r>
      <w:r w:rsidRPr="00570E95">
        <w:rPr>
          <w:rFonts w:cstheme="minorHAnsi"/>
          <w:i/>
        </w:rPr>
        <w:t xml:space="preserve"> dans les campagnes fra</w:t>
      </w:r>
      <w:r w:rsidR="00570E95" w:rsidRPr="00570E95">
        <w:rPr>
          <w:rFonts w:cstheme="minorHAnsi"/>
          <w:i/>
        </w:rPr>
        <w:t>nçaises</w:t>
      </w:r>
      <w:r w:rsidR="00570E95">
        <w:rPr>
          <w:rFonts w:cstheme="minorHAnsi"/>
        </w:rPr>
        <w:t xml:space="preserve"> ? (Harmattan, 2017).</w:t>
      </w:r>
    </w:p>
    <w:p w14:paraId="7FC334F5" w14:textId="7195DF68" w:rsidR="00703AA7" w:rsidRDefault="00570E95">
      <w:pPr>
        <w:spacing w:after="120"/>
        <w:jc w:val="both"/>
        <w:rPr>
          <w:u w:val="single"/>
        </w:rPr>
      </w:pPr>
      <w:r>
        <w:rPr>
          <w:u w:val="single"/>
        </w:rPr>
        <w:t>22 novembre 2024</w:t>
      </w:r>
    </w:p>
    <w:p w14:paraId="210E8080" w14:textId="77777777" w:rsidR="00570E95" w:rsidRDefault="00570E95">
      <w:pPr>
        <w:spacing w:after="120"/>
        <w:jc w:val="both"/>
        <w:rPr>
          <w:b/>
          <w:i/>
        </w:rPr>
      </w:pPr>
      <w:r w:rsidRPr="00570E95">
        <w:rPr>
          <w:b/>
          <w:i/>
        </w:rPr>
        <w:t>Transformations de l'agriculture et des consommations alimentaires</w:t>
      </w:r>
    </w:p>
    <w:p w14:paraId="66D9ABA2" w14:textId="42660B05" w:rsidR="00FB0876" w:rsidRDefault="00570E95" w:rsidP="00570E95">
      <w:pPr>
        <w:spacing w:after="240"/>
        <w:jc w:val="both"/>
        <w:rPr>
          <w:rFonts w:cstheme="minorHAnsi"/>
        </w:rPr>
      </w:pPr>
      <w:r w:rsidRPr="00570E95">
        <w:rPr>
          <w:rFonts w:cstheme="minorHAnsi"/>
        </w:rPr>
        <w:t xml:space="preserve">Étienne </w:t>
      </w:r>
      <w:proofErr w:type="spellStart"/>
      <w:r w:rsidRPr="00570E95">
        <w:rPr>
          <w:rFonts w:cstheme="minorHAnsi"/>
        </w:rPr>
        <w:t>Apers</w:t>
      </w:r>
      <w:proofErr w:type="spellEnd"/>
      <w:r>
        <w:rPr>
          <w:rFonts w:cstheme="minorHAnsi"/>
        </w:rPr>
        <w:t xml:space="preserve">, </w:t>
      </w:r>
      <w:r w:rsidRPr="00570E95">
        <w:rPr>
          <w:rFonts w:cstheme="minorHAnsi"/>
        </w:rPr>
        <w:t xml:space="preserve">Nicolas </w:t>
      </w:r>
      <w:proofErr w:type="spellStart"/>
      <w:r w:rsidRPr="00570E95">
        <w:rPr>
          <w:rFonts w:cstheme="minorHAnsi"/>
        </w:rPr>
        <w:t>Devauvre</w:t>
      </w:r>
      <w:proofErr w:type="spellEnd"/>
      <w:r>
        <w:rPr>
          <w:rFonts w:cstheme="minorHAnsi"/>
        </w:rPr>
        <w:t xml:space="preserve">, </w:t>
      </w:r>
      <w:r w:rsidRPr="00570E95">
        <w:rPr>
          <w:rFonts w:cstheme="minorHAnsi"/>
        </w:rPr>
        <w:t xml:space="preserve">Mickaël </w:t>
      </w:r>
      <w:proofErr w:type="spellStart"/>
      <w:r w:rsidRPr="00570E95">
        <w:rPr>
          <w:rFonts w:cstheme="minorHAnsi"/>
        </w:rPr>
        <w:t>Hugonnet</w:t>
      </w:r>
      <w:proofErr w:type="spellEnd"/>
      <w:r>
        <w:rPr>
          <w:rFonts w:cstheme="minorHAnsi"/>
        </w:rPr>
        <w:t xml:space="preserve">, </w:t>
      </w:r>
      <w:r w:rsidRPr="00570E95">
        <w:rPr>
          <w:rFonts w:cstheme="minorHAnsi"/>
        </w:rPr>
        <w:t xml:space="preserve">Félix </w:t>
      </w:r>
      <w:proofErr w:type="spellStart"/>
      <w:r w:rsidRPr="00570E95">
        <w:rPr>
          <w:rFonts w:cstheme="minorHAnsi"/>
        </w:rPr>
        <w:t>Paquier</w:t>
      </w:r>
      <w:proofErr w:type="spellEnd"/>
      <w:r>
        <w:rPr>
          <w:rFonts w:cstheme="minorHAnsi"/>
        </w:rPr>
        <w:t xml:space="preserve"> - M</w:t>
      </w:r>
      <w:r w:rsidR="00FB0876" w:rsidRPr="00FB0876">
        <w:rPr>
          <w:rFonts w:cstheme="minorHAnsi"/>
        </w:rPr>
        <w:t>inistère de l’Agriculture et</w:t>
      </w:r>
      <w:r>
        <w:rPr>
          <w:rFonts w:cstheme="minorHAnsi"/>
        </w:rPr>
        <w:t xml:space="preserve"> de la Souveraineté alimentaire, </w:t>
      </w:r>
      <w:r w:rsidRPr="00570E95">
        <w:rPr>
          <w:rFonts w:cstheme="minorHAnsi"/>
        </w:rPr>
        <w:t>Service de la statistique et de la prospective (SSP)</w:t>
      </w:r>
      <w:r>
        <w:rPr>
          <w:rFonts w:cstheme="minorHAnsi"/>
        </w:rPr>
        <w:t>.</w:t>
      </w:r>
    </w:p>
    <w:p w14:paraId="47DBB2ED" w14:textId="100CFD7A" w:rsidR="00703AA7" w:rsidRDefault="00570E95">
      <w:pPr>
        <w:spacing w:after="120"/>
        <w:jc w:val="both"/>
        <w:rPr>
          <w:u w:val="single"/>
        </w:rPr>
      </w:pPr>
      <w:r>
        <w:rPr>
          <w:u w:val="single"/>
        </w:rPr>
        <w:t>31 janvier 2025</w:t>
      </w:r>
    </w:p>
    <w:p w14:paraId="3A254D87" w14:textId="410FB063" w:rsidR="00570E95" w:rsidRDefault="00570E95" w:rsidP="00570E95">
      <w:pPr>
        <w:spacing w:after="120"/>
        <w:jc w:val="both"/>
        <w:rPr>
          <w:b/>
          <w:i/>
        </w:rPr>
      </w:pPr>
      <w:r w:rsidRPr="00570E95">
        <w:rPr>
          <w:b/>
          <w:i/>
        </w:rPr>
        <w:t>Question environnementale et transformations du métier d'agriculteur</w:t>
      </w:r>
      <w:r>
        <w:rPr>
          <w:b/>
          <w:i/>
        </w:rPr>
        <w:t xml:space="preserve"> </w:t>
      </w:r>
      <w:r w:rsidRPr="00570E95">
        <w:rPr>
          <w:b/>
          <w:i/>
        </w:rPr>
        <w:t>en région Provence-Alpes Côte d'Azur</w:t>
      </w:r>
    </w:p>
    <w:p w14:paraId="2779ACD2" w14:textId="049463C5" w:rsidR="00570E95" w:rsidRDefault="00570E95" w:rsidP="00FB0876">
      <w:pPr>
        <w:spacing w:after="240"/>
        <w:jc w:val="both"/>
        <w:rPr>
          <w:rFonts w:cstheme="minorHAnsi"/>
        </w:rPr>
      </w:pPr>
      <w:r w:rsidRPr="00570E95">
        <w:rPr>
          <w:rFonts w:cstheme="minorHAnsi"/>
        </w:rPr>
        <w:t>Lucie Bruis-Gervasone</w:t>
      </w:r>
      <w:r>
        <w:rPr>
          <w:rFonts w:cstheme="minorHAnsi"/>
        </w:rPr>
        <w:t xml:space="preserve"> - </w:t>
      </w:r>
      <w:r w:rsidRPr="00570E95">
        <w:rPr>
          <w:rFonts w:cstheme="minorHAnsi"/>
        </w:rPr>
        <w:t xml:space="preserve">Docteure en sociologie agricole et de l’environnement, </w:t>
      </w:r>
      <w:r>
        <w:rPr>
          <w:rFonts w:cstheme="minorHAnsi"/>
        </w:rPr>
        <w:t>elle</w:t>
      </w:r>
      <w:r w:rsidRPr="00570E95">
        <w:rPr>
          <w:rFonts w:cstheme="minorHAnsi"/>
        </w:rPr>
        <w:t xml:space="preserve"> vient de terminer sa thèse sur l’évolution du métier d’agriculteur résultant des contraintes et attentes environnementales, avec pour terrain d’enquête la région Provence-Alpes-Côte d’Azur.</w:t>
      </w:r>
    </w:p>
    <w:p w14:paraId="10C371E4" w14:textId="27236882" w:rsidR="00703AA7" w:rsidRDefault="00570E95">
      <w:pPr>
        <w:spacing w:after="120"/>
        <w:jc w:val="both"/>
        <w:rPr>
          <w:u w:val="single"/>
        </w:rPr>
      </w:pPr>
      <w:r>
        <w:rPr>
          <w:u w:val="single"/>
        </w:rPr>
        <w:t>3 février 2025 (</w:t>
      </w:r>
      <w:r w:rsidRPr="00570E95">
        <w:rPr>
          <w:u w:val="single"/>
        </w:rPr>
        <w:t>en présentiel sur le Campus Agro de Paris-Saclay</w:t>
      </w:r>
      <w:r>
        <w:rPr>
          <w:u w:val="single"/>
        </w:rPr>
        <w:t>)</w:t>
      </w:r>
    </w:p>
    <w:p w14:paraId="32A1780B" w14:textId="77777777" w:rsidR="00570E95" w:rsidRDefault="00570E95">
      <w:pPr>
        <w:spacing w:after="120"/>
        <w:jc w:val="both"/>
        <w:rPr>
          <w:b/>
          <w:i/>
        </w:rPr>
      </w:pPr>
      <w:r w:rsidRPr="00570E95">
        <w:rPr>
          <w:b/>
          <w:i/>
        </w:rPr>
        <w:t>Commerce international : quelles régulations pour une agriculture mondialisée ?</w:t>
      </w:r>
    </w:p>
    <w:p w14:paraId="57EB46C4" w14:textId="51DADE6F" w:rsidR="00570E95" w:rsidRDefault="00570E95" w:rsidP="00FB0876">
      <w:pPr>
        <w:spacing w:after="240"/>
        <w:jc w:val="both"/>
        <w:rPr>
          <w:rFonts w:cstheme="minorHAnsi"/>
        </w:rPr>
      </w:pPr>
      <w:r w:rsidRPr="00570E95">
        <w:rPr>
          <w:rFonts w:cstheme="minorHAnsi"/>
        </w:rPr>
        <w:t>Débat avec Mathilde Dupré</w:t>
      </w:r>
      <w:r>
        <w:rPr>
          <w:rFonts w:cstheme="minorHAnsi"/>
        </w:rPr>
        <w:t xml:space="preserve"> (</w:t>
      </w:r>
      <w:r w:rsidRPr="00570E95">
        <w:rPr>
          <w:rFonts w:cstheme="minorHAnsi"/>
        </w:rPr>
        <w:t>Codirectrice de l'Institut Veblen</w:t>
      </w:r>
      <w:r>
        <w:rPr>
          <w:rFonts w:cstheme="minorHAnsi"/>
        </w:rPr>
        <w:t>)</w:t>
      </w:r>
      <w:r w:rsidRPr="00570E95">
        <w:rPr>
          <w:rFonts w:cstheme="minorHAnsi"/>
        </w:rPr>
        <w:t>, Philippe Chotteau</w:t>
      </w:r>
      <w:r>
        <w:rPr>
          <w:rFonts w:cstheme="minorHAnsi"/>
        </w:rPr>
        <w:t xml:space="preserve"> (IDELE)</w:t>
      </w:r>
      <w:r w:rsidRPr="00570E95">
        <w:rPr>
          <w:rFonts w:cstheme="minorHAnsi"/>
        </w:rPr>
        <w:t xml:space="preserve">, Thierry Pouch </w:t>
      </w:r>
      <w:r w:rsidR="00E42319">
        <w:rPr>
          <w:rFonts w:cstheme="minorHAnsi"/>
        </w:rPr>
        <w:t>(Chambres d’a</w:t>
      </w:r>
      <w:r>
        <w:rPr>
          <w:rFonts w:cstheme="minorHAnsi"/>
        </w:rPr>
        <w:t xml:space="preserve">griculture France) </w:t>
      </w:r>
      <w:r w:rsidRPr="00570E95">
        <w:rPr>
          <w:rFonts w:cstheme="minorHAnsi"/>
        </w:rPr>
        <w:t xml:space="preserve">et Jérémy </w:t>
      </w:r>
      <w:proofErr w:type="spellStart"/>
      <w:r w:rsidRPr="00570E95">
        <w:rPr>
          <w:rFonts w:cstheme="minorHAnsi"/>
        </w:rPr>
        <w:t>Decerle</w:t>
      </w:r>
      <w:proofErr w:type="spellEnd"/>
      <w:r>
        <w:rPr>
          <w:rFonts w:cstheme="minorHAnsi"/>
        </w:rPr>
        <w:t xml:space="preserve"> (Ex-député européen).</w:t>
      </w:r>
    </w:p>
    <w:p w14:paraId="1A973A09" w14:textId="4873BEF3" w:rsidR="00570E95" w:rsidRDefault="00570E95" w:rsidP="00570E95">
      <w:pPr>
        <w:spacing w:after="240"/>
        <w:jc w:val="both"/>
        <w:rPr>
          <w:rFonts w:cstheme="minorHAnsi"/>
        </w:rPr>
      </w:pPr>
      <w:r w:rsidRPr="00570E95">
        <w:rPr>
          <w:rFonts w:cstheme="minorHAnsi"/>
        </w:rPr>
        <w:t xml:space="preserve">Débat </w:t>
      </w:r>
      <w:r>
        <w:rPr>
          <w:rFonts w:cstheme="minorHAnsi"/>
        </w:rPr>
        <w:t xml:space="preserve">animé par les </w:t>
      </w:r>
      <w:r w:rsidRPr="00570E95">
        <w:rPr>
          <w:rFonts w:cstheme="minorHAnsi"/>
        </w:rPr>
        <w:t>étudiants d'</w:t>
      </w:r>
      <w:proofErr w:type="spellStart"/>
      <w:r w:rsidRPr="00570E95">
        <w:rPr>
          <w:rFonts w:cstheme="minorHAnsi"/>
        </w:rPr>
        <w:t>AgroParisTech</w:t>
      </w:r>
      <w:proofErr w:type="spellEnd"/>
      <w:r w:rsidRPr="00570E95">
        <w:rPr>
          <w:rFonts w:cstheme="minorHAnsi"/>
        </w:rPr>
        <w:t xml:space="preserve"> : Tristan Moreau, Violette Ricard, Victor Besnier et Lucie Lecourt.</w:t>
      </w:r>
    </w:p>
    <w:p w14:paraId="7C58D9CD" w14:textId="355C838D" w:rsidR="00703AA7" w:rsidRDefault="00570E95">
      <w:pPr>
        <w:spacing w:after="120"/>
        <w:jc w:val="both"/>
        <w:rPr>
          <w:u w:val="single"/>
        </w:rPr>
      </w:pPr>
      <w:r>
        <w:rPr>
          <w:u w:val="single"/>
        </w:rPr>
        <w:t>28 mars 2025</w:t>
      </w:r>
    </w:p>
    <w:p w14:paraId="40309264" w14:textId="77777777" w:rsidR="00570E95" w:rsidRDefault="00570E95">
      <w:pPr>
        <w:spacing w:after="120"/>
        <w:jc w:val="both"/>
        <w:rPr>
          <w:b/>
          <w:i/>
        </w:rPr>
      </w:pPr>
      <w:r w:rsidRPr="00570E95">
        <w:rPr>
          <w:b/>
          <w:i/>
        </w:rPr>
        <w:t xml:space="preserve">La prochaine réforme de la PAC : les variables clés de l'équation </w:t>
      </w:r>
    </w:p>
    <w:p w14:paraId="633899F5" w14:textId="368847DE" w:rsidR="00570E95" w:rsidRPr="00570E95" w:rsidRDefault="00ED7C53" w:rsidP="00570E95">
      <w:pPr>
        <w:spacing w:after="120"/>
        <w:jc w:val="both"/>
        <w:rPr>
          <w:rFonts w:cstheme="minorHAnsi"/>
        </w:rPr>
      </w:pPr>
      <w:r>
        <w:rPr>
          <w:rFonts w:cstheme="minorHAnsi"/>
        </w:rPr>
        <w:t xml:space="preserve">Hervé Guyomard. </w:t>
      </w:r>
      <w:r w:rsidR="00570E95" w:rsidRPr="00570E95">
        <w:rPr>
          <w:rFonts w:cstheme="minorHAnsi"/>
        </w:rPr>
        <w:t>Directeur de recherche à INRAE.</w:t>
      </w:r>
    </w:p>
    <w:p w14:paraId="02042203" w14:textId="3872F174" w:rsidR="00570E95" w:rsidRPr="00570E95" w:rsidRDefault="00ED7C53" w:rsidP="00570E95">
      <w:pPr>
        <w:spacing w:after="240"/>
        <w:jc w:val="both"/>
        <w:rPr>
          <w:rFonts w:cstheme="minorHAnsi"/>
        </w:rPr>
      </w:pPr>
      <w:r>
        <w:rPr>
          <w:rFonts w:cstheme="minorHAnsi"/>
        </w:rPr>
        <w:t>Marlène Stickel. I</w:t>
      </w:r>
      <w:r w:rsidR="00570E95" w:rsidRPr="00570E95">
        <w:rPr>
          <w:rFonts w:cstheme="minorHAnsi"/>
        </w:rPr>
        <w:t xml:space="preserve">ngénieure d'études à INRAE. </w:t>
      </w:r>
    </w:p>
    <w:p w14:paraId="5FBA6256" w14:textId="7DAEB308" w:rsidR="00570E95" w:rsidRDefault="00570E95">
      <w:pPr>
        <w:spacing w:after="120"/>
        <w:jc w:val="both"/>
        <w:rPr>
          <w:u w:val="single"/>
        </w:rPr>
      </w:pPr>
      <w:r>
        <w:rPr>
          <w:u w:val="single"/>
        </w:rPr>
        <w:t>18 avril 2025</w:t>
      </w:r>
    </w:p>
    <w:p w14:paraId="52A6412C" w14:textId="257F3FAA" w:rsidR="00570E95" w:rsidRDefault="00570E95">
      <w:pPr>
        <w:spacing w:after="120"/>
        <w:jc w:val="both"/>
        <w:rPr>
          <w:b/>
          <w:i/>
        </w:rPr>
      </w:pPr>
      <w:r w:rsidRPr="00570E95">
        <w:rPr>
          <w:b/>
          <w:i/>
        </w:rPr>
        <w:t>Vigne, vin et changement climatique</w:t>
      </w:r>
    </w:p>
    <w:p w14:paraId="526068D6" w14:textId="49D3970C" w:rsidR="00570E95" w:rsidRDefault="00ED7C53" w:rsidP="00570E95">
      <w:pPr>
        <w:spacing w:after="240"/>
        <w:jc w:val="both"/>
        <w:rPr>
          <w:rFonts w:cstheme="minorHAnsi"/>
        </w:rPr>
      </w:pPr>
      <w:r>
        <w:rPr>
          <w:rFonts w:cstheme="minorHAnsi"/>
        </w:rPr>
        <w:t>Jean-Marc Touzard. A</w:t>
      </w:r>
      <w:r w:rsidR="00570E95" w:rsidRPr="00570E95">
        <w:rPr>
          <w:rFonts w:cstheme="minorHAnsi"/>
        </w:rPr>
        <w:t xml:space="preserve">gronome de formation et économiste. Directeur de l’UMR Innovation à Montpellier, il est spécialiste des processus d’innovation en agriculture, pour contribuer en particulier à l'adaptation au changement climatique. </w:t>
      </w:r>
    </w:p>
    <w:p w14:paraId="2314BA9D" w14:textId="77777777" w:rsidR="00E42319" w:rsidRDefault="00E42319">
      <w:pPr>
        <w:spacing w:after="120"/>
        <w:jc w:val="both"/>
        <w:rPr>
          <w:u w:val="single"/>
        </w:rPr>
      </w:pPr>
    </w:p>
    <w:p w14:paraId="4A61A641" w14:textId="66BAB092" w:rsidR="00703AA7" w:rsidRDefault="00D16346">
      <w:pPr>
        <w:spacing w:after="120"/>
        <w:jc w:val="both"/>
        <w:rPr>
          <w:u w:val="single"/>
        </w:rPr>
      </w:pPr>
      <w:r>
        <w:rPr>
          <w:u w:val="single"/>
        </w:rPr>
        <w:lastRenderedPageBreak/>
        <w:t>20 juin 2025</w:t>
      </w:r>
    </w:p>
    <w:p w14:paraId="090D7272" w14:textId="77777777" w:rsidR="00D16346" w:rsidRDefault="00D16346">
      <w:pPr>
        <w:spacing w:after="120"/>
        <w:jc w:val="both"/>
        <w:rPr>
          <w:b/>
          <w:i/>
        </w:rPr>
      </w:pPr>
      <w:r w:rsidRPr="00D16346">
        <w:rPr>
          <w:b/>
          <w:i/>
        </w:rPr>
        <w:t xml:space="preserve">Vers un nouveau modèle agricole : quelle transition pour la France et l'Europe ? </w:t>
      </w:r>
    </w:p>
    <w:p w14:paraId="42DB8178" w14:textId="1E3960CF" w:rsidR="00D16346" w:rsidRDefault="00D16346">
      <w:pPr>
        <w:spacing w:after="240"/>
        <w:jc w:val="both"/>
        <w:rPr>
          <w:rFonts w:cstheme="minorHAnsi"/>
        </w:rPr>
      </w:pPr>
      <w:r w:rsidRPr="00D16346">
        <w:rPr>
          <w:rFonts w:cstheme="minorHAnsi"/>
        </w:rPr>
        <w:t xml:space="preserve">Pierre-Marie Aubert </w:t>
      </w:r>
      <w:r>
        <w:rPr>
          <w:rFonts w:cstheme="minorHAnsi"/>
        </w:rPr>
        <w:t xml:space="preserve">- </w:t>
      </w:r>
      <w:r w:rsidRPr="00D16346">
        <w:rPr>
          <w:rFonts w:cstheme="minorHAnsi"/>
        </w:rPr>
        <w:t>Directeur du programme des politiques agricoles et alimentaires de l'IDDRI</w:t>
      </w:r>
      <w:r>
        <w:rPr>
          <w:rFonts w:cstheme="minorHAnsi"/>
        </w:rPr>
        <w:t>.</w:t>
      </w:r>
    </w:p>
    <w:p w14:paraId="48F1BCCE" w14:textId="7BE8B643" w:rsidR="00703AA7" w:rsidRDefault="0073558B" w:rsidP="00252B71">
      <w:pPr>
        <w:spacing w:after="240"/>
        <w:jc w:val="both"/>
        <w:rPr>
          <w:rFonts w:cstheme="minorHAnsi"/>
        </w:rPr>
      </w:pPr>
      <w:r>
        <w:rPr>
          <w:rFonts w:cstheme="minorHAnsi"/>
        </w:rPr>
        <w:t>Le programme des séminaires pour le second semestre 202</w:t>
      </w:r>
      <w:r w:rsidR="00D16346">
        <w:rPr>
          <w:rFonts w:cstheme="minorHAnsi"/>
        </w:rPr>
        <w:t>5</w:t>
      </w:r>
      <w:r>
        <w:rPr>
          <w:rFonts w:cstheme="minorHAnsi"/>
        </w:rPr>
        <w:t xml:space="preserve"> est en cours de construction. Le premier aura lieu en septembre 202</w:t>
      </w:r>
      <w:r w:rsidR="00D16346">
        <w:rPr>
          <w:rFonts w:cstheme="minorHAnsi"/>
        </w:rPr>
        <w:t>5</w:t>
      </w:r>
      <w:r>
        <w:rPr>
          <w:rFonts w:cstheme="minorHAnsi"/>
        </w:rPr>
        <w:t>, après la trêve estivale.</w:t>
      </w:r>
    </w:p>
    <w:p w14:paraId="7CE4F802" w14:textId="7E6402DD" w:rsidR="00703AA7" w:rsidRDefault="009F03E0">
      <w:pPr>
        <w:pStyle w:val="Titre2"/>
        <w:keepNext w:val="0"/>
        <w:keepLines w:val="0"/>
        <w:widowControl w:val="0"/>
        <w:spacing w:before="0" w:after="240"/>
        <w:ind w:left="357" w:hanging="357"/>
      </w:pPr>
      <w:bookmarkStart w:id="27" w:name="_Toc202341165"/>
      <w:r>
        <w:t>2.4. Le</w:t>
      </w:r>
      <w:r w:rsidR="00E1370B">
        <w:t>s</w:t>
      </w:r>
      <w:r>
        <w:t xml:space="preserve"> colloque</w:t>
      </w:r>
      <w:r w:rsidR="00E1370B">
        <w:t>s</w:t>
      </w:r>
      <w:r w:rsidR="0073558B">
        <w:t xml:space="preserve"> thématique</w:t>
      </w:r>
      <w:r w:rsidR="00E1370B">
        <w:t>s</w:t>
      </w:r>
      <w:bookmarkEnd w:id="27"/>
    </w:p>
    <w:p w14:paraId="34216D07" w14:textId="54CCB8FE" w:rsidR="00E1370B" w:rsidRDefault="00E1370B" w:rsidP="00E1370B">
      <w:pPr>
        <w:pStyle w:val="Titre3"/>
        <w:keepNext w:val="0"/>
        <w:keepLines w:val="0"/>
        <w:widowControl w:val="0"/>
        <w:numPr>
          <w:ilvl w:val="0"/>
          <w:numId w:val="0"/>
        </w:numPr>
        <w:spacing w:before="0" w:after="240"/>
      </w:pPr>
      <w:bookmarkStart w:id="28" w:name="_Toc202341166"/>
      <w:r>
        <w:t>2.4.1. Le colloque thématique de juin 2024</w:t>
      </w:r>
      <w:bookmarkEnd w:id="28"/>
    </w:p>
    <w:p w14:paraId="03896753" w14:textId="7D7BDF8F" w:rsidR="000A2B8B" w:rsidRDefault="000A2B8B" w:rsidP="000A2B8B">
      <w:pPr>
        <w:jc w:val="both"/>
      </w:pPr>
      <w:r>
        <w:t xml:space="preserve">Un colloque thématique intitulé </w:t>
      </w:r>
      <w:r w:rsidRPr="000A2B8B">
        <w:rPr>
          <w:b/>
        </w:rPr>
        <w:t>« Les exploitations agricoles et les métiers en agriculture : évolutions, transformations, perspectives »</w:t>
      </w:r>
      <w:r>
        <w:t xml:space="preserve"> </w:t>
      </w:r>
      <w:proofErr w:type="spellStart"/>
      <w:r>
        <w:t>co</w:t>
      </w:r>
      <w:proofErr w:type="spellEnd"/>
      <w:r>
        <w:t>-organisé par la SFER et l’Ecole Supérieure des Agricultures (laboratoire LARESS) s’est tenu à Angers les 6 et 7 juin 2024.  Ce colloque est intervenu huit ans après l'organisation d’un préc</w:t>
      </w:r>
      <w:r w:rsidR="00E42319">
        <w:t xml:space="preserve">édent colloque organisé à INRAE </w:t>
      </w:r>
      <w:r>
        <w:t>Rennes sur</w:t>
      </w:r>
      <w:r w:rsidR="00E42319">
        <w:t xml:space="preserve"> </w:t>
      </w:r>
      <w:r>
        <w:t>le thème « structures d'exploitation et exercice de l'activité agricole : continuités, changements ou ruptures ? ».</w:t>
      </w:r>
    </w:p>
    <w:p w14:paraId="04BF2EAD" w14:textId="13F56949" w:rsidR="000A2B8B" w:rsidRDefault="000A2B8B" w:rsidP="000A2B8B">
      <w:pPr>
        <w:jc w:val="both"/>
      </w:pPr>
      <w:r>
        <w:t xml:space="preserve">Organisé dans les locaux de </w:t>
      </w:r>
      <w:r w:rsidR="00C5191B">
        <w:t>l’ESA</w:t>
      </w:r>
      <w:r>
        <w:t>, ce colloque visait à couvrir le vaste champ disciplinaire des sciences sociales (économie, gestion, sociologie, géographie, histoire et droit).</w:t>
      </w:r>
      <w:r w:rsidR="00C5191B">
        <w:t xml:space="preserve"> </w:t>
      </w:r>
      <w:r>
        <w:t xml:space="preserve">Ce colloque, dont le programme est disponible </w:t>
      </w:r>
      <w:hyperlink r:id="rId36" w:history="1">
        <w:r w:rsidRPr="000A2B8B">
          <w:rPr>
            <w:rStyle w:val="Lienhypertexte"/>
          </w:rPr>
          <w:t>ici</w:t>
        </w:r>
      </w:hyperlink>
      <w:r>
        <w:t xml:space="preserve">, a rassemblé 150 personnes et 73 communications écrites (après sélection par le Comité scientifique). Il a bénéficié de subventions de la part de plusieurs partenaires que nous remercions vivement : le RMT Filarmoni (Économie des filières alimentaires) ; la chaire Mutations Agricoles de l’ESA ; la chaire </w:t>
      </w:r>
      <w:proofErr w:type="spellStart"/>
      <w:r>
        <w:t>Germéa</w:t>
      </w:r>
      <w:proofErr w:type="spellEnd"/>
      <w:r>
        <w:t xml:space="preserve"> (Groupe d’études et de recherches sur les mutations de l’entreprise agricole) ; Angers Loire Métropole.</w:t>
      </w:r>
    </w:p>
    <w:p w14:paraId="26F5AB61" w14:textId="0AFB3795" w:rsidR="000A2B8B" w:rsidRDefault="000A2B8B" w:rsidP="00C5191B">
      <w:pPr>
        <w:jc w:val="both"/>
      </w:pPr>
      <w:r>
        <w:t>La première session plénière a été intitulée : « entre crises conjoncturel</w:t>
      </w:r>
      <w:r w:rsidR="00C5191B">
        <w:t>les et évolutions structurelles </w:t>
      </w:r>
      <w:r>
        <w:t xml:space="preserve">: regards croisés d’acteurs professionnels ». Après une introduction réalisée par Edouard Lynch (historien à l’Université Lyon2), une table-ronde a rassemblé Fatima </w:t>
      </w:r>
      <w:proofErr w:type="spellStart"/>
      <w:r>
        <w:t>Béchard</w:t>
      </w:r>
      <w:proofErr w:type="spellEnd"/>
      <w:r>
        <w:t xml:space="preserve"> (conseillère REAGIR44, Chambre d’agriculture Pays de la Loire), </w:t>
      </w:r>
      <w:r w:rsidR="00C5191B">
        <w:t xml:space="preserve">Christophe </w:t>
      </w:r>
      <w:proofErr w:type="spellStart"/>
      <w:r w:rsidR="00C5191B">
        <w:t>Couroussé</w:t>
      </w:r>
      <w:proofErr w:type="spellEnd"/>
      <w:r>
        <w:t xml:space="preserve"> (</w:t>
      </w:r>
      <w:r w:rsidR="00E42319">
        <w:t>d</w:t>
      </w:r>
      <w:r w:rsidR="00C5191B">
        <w:t xml:space="preserve">irecteur du développement agricole </w:t>
      </w:r>
      <w:r>
        <w:t xml:space="preserve">de Terrena) et Céline Ragot (administratrice </w:t>
      </w:r>
      <w:proofErr w:type="spellStart"/>
      <w:r>
        <w:t>InterAFOCG</w:t>
      </w:r>
      <w:proofErr w:type="spellEnd"/>
      <w:r>
        <w:t>).</w:t>
      </w:r>
    </w:p>
    <w:p w14:paraId="39BC7D82" w14:textId="77777777" w:rsidR="000A2B8B" w:rsidRDefault="000A2B8B" w:rsidP="00C5191B">
      <w:pPr>
        <w:jc w:val="both"/>
      </w:pPr>
      <w:r>
        <w:t xml:space="preserve">La deuxième session plénière a été intitulée : « Pourquoi et comment se forme-t-on au métier d'agriculteur ? ». Animée elle aussi par un membre du LARESS, elle a rassemblé Joachim </w:t>
      </w:r>
      <w:proofErr w:type="spellStart"/>
      <w:r>
        <w:t>Benet</w:t>
      </w:r>
      <w:proofErr w:type="spellEnd"/>
      <w:r>
        <w:t xml:space="preserve">-Rivière (post-doctorant en sociologie - GRESCO - Université de Poitiers), Fanny Chrétien (enseignante-chercheuse - UR </w:t>
      </w:r>
      <w:proofErr w:type="spellStart"/>
      <w:r>
        <w:t>FoAP</w:t>
      </w:r>
      <w:proofErr w:type="spellEnd"/>
      <w:r>
        <w:t xml:space="preserve"> - Institut Agro Dijon), Sébastien Mary (directeur des études au Lycée La Touche) et Bernadette Verdier (déléguée Ouest VIVEA).</w:t>
      </w:r>
    </w:p>
    <w:p w14:paraId="4831B656" w14:textId="38A810FF" w:rsidR="00C5191B" w:rsidRDefault="000A2B8B" w:rsidP="00C5191B">
      <w:pPr>
        <w:pStyle w:val="Paragraphedeliste"/>
        <w:numPr>
          <w:ilvl w:val="0"/>
          <w:numId w:val="14"/>
        </w:numPr>
        <w:spacing w:after="240"/>
        <w:ind w:left="714" w:hanging="357"/>
        <w:contextualSpacing w:val="0"/>
        <w:jc w:val="both"/>
        <w:rPr>
          <w:sz w:val="18"/>
          <w:szCs w:val="18"/>
        </w:rPr>
      </w:pPr>
      <w:r w:rsidRPr="00C5191B">
        <w:rPr>
          <w:sz w:val="18"/>
          <w:szCs w:val="18"/>
        </w:rPr>
        <w:t xml:space="preserve">Le Comité local d’organisation a été présidé par Nejla Ben Arfa et Bertille Thareau. </w:t>
      </w:r>
      <w:r w:rsidR="00C5191B" w:rsidRPr="00C5191B">
        <w:rPr>
          <w:sz w:val="18"/>
          <w:szCs w:val="18"/>
        </w:rPr>
        <w:t>Il</w:t>
      </w:r>
      <w:r w:rsidRPr="00C5191B">
        <w:rPr>
          <w:sz w:val="18"/>
          <w:szCs w:val="18"/>
        </w:rPr>
        <w:t xml:space="preserve"> était composé de :</w:t>
      </w:r>
      <w:r w:rsidR="00C5191B" w:rsidRPr="00C5191B">
        <w:rPr>
          <w:sz w:val="18"/>
          <w:szCs w:val="18"/>
        </w:rPr>
        <w:t xml:space="preserve"> </w:t>
      </w:r>
      <w:r w:rsidRPr="00C5191B">
        <w:rPr>
          <w:sz w:val="18"/>
          <w:szCs w:val="18"/>
        </w:rPr>
        <w:t xml:space="preserve">Guilhem </w:t>
      </w:r>
      <w:proofErr w:type="spellStart"/>
      <w:r w:rsidRPr="00C5191B">
        <w:rPr>
          <w:sz w:val="18"/>
          <w:szCs w:val="18"/>
        </w:rPr>
        <w:t>Anzalone</w:t>
      </w:r>
      <w:proofErr w:type="spellEnd"/>
      <w:r w:rsidRPr="00C5191B">
        <w:rPr>
          <w:sz w:val="18"/>
          <w:szCs w:val="18"/>
        </w:rPr>
        <w:t xml:space="preserve">, Jade Ballot, </w:t>
      </w:r>
      <w:proofErr w:type="spellStart"/>
      <w:r w:rsidRPr="00C5191B">
        <w:rPr>
          <w:sz w:val="18"/>
          <w:szCs w:val="18"/>
        </w:rPr>
        <w:t>Nejla</w:t>
      </w:r>
      <w:proofErr w:type="spellEnd"/>
      <w:r w:rsidRPr="00C5191B">
        <w:rPr>
          <w:sz w:val="18"/>
          <w:szCs w:val="18"/>
        </w:rPr>
        <w:t xml:space="preserve"> Ben </w:t>
      </w:r>
      <w:proofErr w:type="spellStart"/>
      <w:r w:rsidRPr="00C5191B">
        <w:rPr>
          <w:sz w:val="18"/>
          <w:szCs w:val="18"/>
        </w:rPr>
        <w:t>Arfa</w:t>
      </w:r>
      <w:proofErr w:type="spellEnd"/>
      <w:r w:rsidRPr="00C5191B">
        <w:rPr>
          <w:sz w:val="18"/>
          <w:szCs w:val="18"/>
        </w:rPr>
        <w:t xml:space="preserve">, Maha Ben </w:t>
      </w:r>
      <w:proofErr w:type="spellStart"/>
      <w:r w:rsidRPr="00C5191B">
        <w:rPr>
          <w:sz w:val="18"/>
          <w:szCs w:val="18"/>
        </w:rPr>
        <w:t>Jaballah</w:t>
      </w:r>
      <w:proofErr w:type="spellEnd"/>
      <w:r w:rsidRPr="00C5191B">
        <w:rPr>
          <w:sz w:val="18"/>
          <w:szCs w:val="18"/>
        </w:rPr>
        <w:t xml:space="preserve">, Sébastien Couvreur, </w:t>
      </w:r>
      <w:proofErr w:type="spellStart"/>
      <w:r w:rsidRPr="00C5191B">
        <w:rPr>
          <w:sz w:val="18"/>
          <w:szCs w:val="18"/>
        </w:rPr>
        <w:t>Soazig</w:t>
      </w:r>
      <w:proofErr w:type="spellEnd"/>
      <w:r w:rsidRPr="00C5191B">
        <w:rPr>
          <w:sz w:val="18"/>
          <w:szCs w:val="18"/>
        </w:rPr>
        <w:t xml:space="preserve"> Di Bianco, Claire Durand, Mohamed Ghali, </w:t>
      </w:r>
      <w:proofErr w:type="spellStart"/>
      <w:r w:rsidRPr="00C5191B">
        <w:rPr>
          <w:sz w:val="18"/>
          <w:szCs w:val="18"/>
        </w:rPr>
        <w:t>Giffona</w:t>
      </w:r>
      <w:proofErr w:type="spellEnd"/>
      <w:r w:rsidRPr="00C5191B">
        <w:rPr>
          <w:sz w:val="18"/>
          <w:szCs w:val="18"/>
        </w:rPr>
        <w:t xml:space="preserve"> </w:t>
      </w:r>
      <w:proofErr w:type="spellStart"/>
      <w:r w:rsidRPr="00C5191B">
        <w:rPr>
          <w:sz w:val="18"/>
          <w:szCs w:val="18"/>
        </w:rPr>
        <w:t>Justinia</w:t>
      </w:r>
      <w:proofErr w:type="spellEnd"/>
      <w:r w:rsidRPr="00C5191B">
        <w:rPr>
          <w:sz w:val="18"/>
          <w:szCs w:val="18"/>
        </w:rPr>
        <w:t xml:space="preserve">, </w:t>
      </w:r>
      <w:proofErr w:type="spellStart"/>
      <w:r w:rsidRPr="00C5191B">
        <w:rPr>
          <w:sz w:val="18"/>
          <w:szCs w:val="18"/>
        </w:rPr>
        <w:t>Swanne</w:t>
      </w:r>
      <w:proofErr w:type="spellEnd"/>
      <w:r w:rsidRPr="00C5191B">
        <w:rPr>
          <w:sz w:val="18"/>
          <w:szCs w:val="18"/>
        </w:rPr>
        <w:t xml:space="preserve"> </w:t>
      </w:r>
      <w:proofErr w:type="spellStart"/>
      <w:r w:rsidRPr="00C5191B">
        <w:rPr>
          <w:sz w:val="18"/>
          <w:szCs w:val="18"/>
        </w:rPr>
        <w:t>Layotte</w:t>
      </w:r>
      <w:proofErr w:type="spellEnd"/>
      <w:r w:rsidRPr="00C5191B">
        <w:rPr>
          <w:sz w:val="18"/>
          <w:szCs w:val="18"/>
        </w:rPr>
        <w:t xml:space="preserve">, Caroline Leroux, Caroline </w:t>
      </w:r>
      <w:proofErr w:type="spellStart"/>
      <w:r w:rsidRPr="00C5191B">
        <w:rPr>
          <w:sz w:val="18"/>
          <w:szCs w:val="18"/>
        </w:rPr>
        <w:t>Mazaud</w:t>
      </w:r>
      <w:proofErr w:type="spellEnd"/>
      <w:r w:rsidRPr="00C5191B">
        <w:rPr>
          <w:sz w:val="18"/>
          <w:szCs w:val="18"/>
        </w:rPr>
        <w:t xml:space="preserve">, Bruno </w:t>
      </w:r>
      <w:proofErr w:type="spellStart"/>
      <w:r w:rsidRPr="00C5191B">
        <w:rPr>
          <w:sz w:val="18"/>
          <w:szCs w:val="18"/>
        </w:rPr>
        <w:t>Mballa</w:t>
      </w:r>
      <w:proofErr w:type="spellEnd"/>
      <w:r w:rsidRPr="00C5191B">
        <w:rPr>
          <w:sz w:val="18"/>
          <w:szCs w:val="18"/>
        </w:rPr>
        <w:t xml:space="preserve"> </w:t>
      </w:r>
      <w:proofErr w:type="spellStart"/>
      <w:r w:rsidRPr="00C5191B">
        <w:rPr>
          <w:sz w:val="18"/>
          <w:szCs w:val="18"/>
        </w:rPr>
        <w:t>Omgba</w:t>
      </w:r>
      <w:proofErr w:type="spellEnd"/>
      <w:r w:rsidRPr="00C5191B">
        <w:rPr>
          <w:sz w:val="18"/>
          <w:szCs w:val="18"/>
        </w:rPr>
        <w:t xml:space="preserve">, Romain </w:t>
      </w:r>
      <w:proofErr w:type="spellStart"/>
      <w:r w:rsidRPr="00C5191B">
        <w:rPr>
          <w:sz w:val="18"/>
          <w:szCs w:val="18"/>
        </w:rPr>
        <w:t>Melot</w:t>
      </w:r>
      <w:proofErr w:type="spellEnd"/>
      <w:r w:rsidRPr="00C5191B">
        <w:rPr>
          <w:sz w:val="18"/>
          <w:szCs w:val="18"/>
        </w:rPr>
        <w:t xml:space="preserve">, Frédérique Pellet, Annie Sigwalt, Bertille </w:t>
      </w:r>
      <w:proofErr w:type="spellStart"/>
      <w:r w:rsidRPr="00C5191B">
        <w:rPr>
          <w:sz w:val="18"/>
          <w:szCs w:val="18"/>
        </w:rPr>
        <w:t>Thareau</w:t>
      </w:r>
      <w:proofErr w:type="spellEnd"/>
      <w:r w:rsidRPr="00C5191B">
        <w:rPr>
          <w:sz w:val="18"/>
          <w:szCs w:val="18"/>
        </w:rPr>
        <w:t xml:space="preserve">, Pierre </w:t>
      </w:r>
      <w:proofErr w:type="spellStart"/>
      <w:r w:rsidRPr="00C5191B">
        <w:rPr>
          <w:sz w:val="18"/>
          <w:szCs w:val="18"/>
        </w:rPr>
        <w:t>Touenart</w:t>
      </w:r>
      <w:proofErr w:type="spellEnd"/>
      <w:r w:rsidRPr="00C5191B">
        <w:rPr>
          <w:sz w:val="18"/>
          <w:szCs w:val="18"/>
        </w:rPr>
        <w:t>.</w:t>
      </w:r>
    </w:p>
    <w:p w14:paraId="7C7CAB6D" w14:textId="07790140" w:rsidR="00E1370B" w:rsidRPr="00C5191B" w:rsidRDefault="000A2B8B" w:rsidP="00C5191B">
      <w:pPr>
        <w:pStyle w:val="Paragraphedeliste"/>
        <w:numPr>
          <w:ilvl w:val="0"/>
          <w:numId w:val="14"/>
        </w:numPr>
        <w:spacing w:after="240"/>
        <w:ind w:left="714" w:hanging="357"/>
        <w:contextualSpacing w:val="0"/>
        <w:jc w:val="both"/>
        <w:rPr>
          <w:sz w:val="18"/>
          <w:szCs w:val="18"/>
        </w:rPr>
      </w:pPr>
      <w:r w:rsidRPr="00C5191B">
        <w:rPr>
          <w:sz w:val="18"/>
          <w:szCs w:val="18"/>
        </w:rPr>
        <w:t xml:space="preserve">Le Comité scientifique était composé de : Nejla Ben Arfa (ESA, Angers), Michaël Bermond (Université de Caen), Philippe </w:t>
      </w:r>
      <w:proofErr w:type="spellStart"/>
      <w:r w:rsidRPr="00C5191B">
        <w:rPr>
          <w:sz w:val="18"/>
          <w:szCs w:val="18"/>
        </w:rPr>
        <w:t>Boullet</w:t>
      </w:r>
      <w:proofErr w:type="spellEnd"/>
      <w:r w:rsidRPr="00C5191B">
        <w:rPr>
          <w:sz w:val="18"/>
          <w:szCs w:val="18"/>
        </w:rPr>
        <w:t xml:space="preserve"> (CERFRANCE, Paris), Adeline Bouvard (Ecole d’Ingénieurs de PURPAN), Vincent Chatellier (INRAE, Nantes), Nathalie Delame (INRAE, Saclay), Jean-Noël Depeyrot (MASA, Paris), Geoffroy Enjolras (IAE, Grenoble), Pierre Gasselin (INRAE, Montpellier), Pierre Guillemin (INRAE, Mirecourt), Nathalie </w:t>
      </w:r>
      <w:proofErr w:type="spellStart"/>
      <w:r w:rsidRPr="00C5191B">
        <w:rPr>
          <w:sz w:val="18"/>
          <w:szCs w:val="18"/>
        </w:rPr>
        <w:t>Hostiou</w:t>
      </w:r>
      <w:proofErr w:type="spellEnd"/>
      <w:r w:rsidRPr="00C5191B">
        <w:rPr>
          <w:sz w:val="18"/>
          <w:szCs w:val="18"/>
        </w:rPr>
        <w:t xml:space="preserve"> (INRAE, </w:t>
      </w:r>
      <w:proofErr w:type="spellStart"/>
      <w:r w:rsidRPr="00C5191B">
        <w:rPr>
          <w:sz w:val="18"/>
          <w:szCs w:val="18"/>
        </w:rPr>
        <w:t>ClermontFerrand</w:t>
      </w:r>
      <w:proofErr w:type="spellEnd"/>
      <w:r w:rsidRPr="00C5191B">
        <w:rPr>
          <w:sz w:val="18"/>
          <w:szCs w:val="18"/>
        </w:rPr>
        <w:t xml:space="preserve">), Philippe </w:t>
      </w:r>
      <w:proofErr w:type="spellStart"/>
      <w:r w:rsidRPr="00C5191B">
        <w:rPr>
          <w:sz w:val="18"/>
          <w:szCs w:val="18"/>
        </w:rPr>
        <w:t>Jeanneaux</w:t>
      </w:r>
      <w:proofErr w:type="spellEnd"/>
      <w:r w:rsidRPr="00C5191B">
        <w:rPr>
          <w:sz w:val="18"/>
          <w:szCs w:val="18"/>
        </w:rPr>
        <w:t xml:space="preserve"> (</w:t>
      </w:r>
      <w:proofErr w:type="spellStart"/>
      <w:r w:rsidRPr="00C5191B">
        <w:rPr>
          <w:sz w:val="18"/>
          <w:szCs w:val="18"/>
        </w:rPr>
        <w:t>VetAgro</w:t>
      </w:r>
      <w:proofErr w:type="spellEnd"/>
      <w:r w:rsidRPr="00C5191B">
        <w:rPr>
          <w:sz w:val="18"/>
          <w:szCs w:val="18"/>
        </w:rPr>
        <w:t xml:space="preserve"> Sup, Clermont-Ferrand), Pierre Labarthe (INRAE, Toulouse), Pauline Lécole (Institut Agro, Montpellier), Valérie </w:t>
      </w:r>
      <w:proofErr w:type="spellStart"/>
      <w:r w:rsidRPr="00C5191B">
        <w:rPr>
          <w:sz w:val="18"/>
          <w:szCs w:val="18"/>
        </w:rPr>
        <w:t>Leveau</w:t>
      </w:r>
      <w:proofErr w:type="spellEnd"/>
      <w:r w:rsidRPr="00C5191B">
        <w:rPr>
          <w:sz w:val="18"/>
          <w:szCs w:val="18"/>
        </w:rPr>
        <w:t xml:space="preserve"> (ARVALIS, </w:t>
      </w:r>
      <w:proofErr w:type="spellStart"/>
      <w:r w:rsidRPr="00C5191B">
        <w:rPr>
          <w:sz w:val="18"/>
          <w:szCs w:val="18"/>
        </w:rPr>
        <w:t>Boigneville</w:t>
      </w:r>
      <w:proofErr w:type="spellEnd"/>
      <w:r w:rsidRPr="00C5191B">
        <w:rPr>
          <w:sz w:val="18"/>
          <w:szCs w:val="18"/>
        </w:rPr>
        <w:t>), Geneviève N’</w:t>
      </w:r>
      <w:proofErr w:type="spellStart"/>
      <w:r w:rsidRPr="00C5191B">
        <w:rPr>
          <w:sz w:val="18"/>
          <w:szCs w:val="18"/>
        </w:rPr>
        <w:t>Guyen</w:t>
      </w:r>
      <w:proofErr w:type="spellEnd"/>
      <w:r w:rsidRPr="00C5191B">
        <w:rPr>
          <w:sz w:val="18"/>
          <w:szCs w:val="18"/>
        </w:rPr>
        <w:t xml:space="preserve"> (ENSAT, Toulouse), Christophe Perrot (IDELE, Paris), Laurent Piet (INRAE, Rennes), Thierry Pouch (APCA, Paris, Université de Reims Champagne Ardenne), François Purseigle (ENSAT, Toulouse), Marine </w:t>
      </w:r>
      <w:proofErr w:type="spellStart"/>
      <w:r w:rsidRPr="00C5191B">
        <w:rPr>
          <w:sz w:val="18"/>
          <w:szCs w:val="18"/>
        </w:rPr>
        <w:t>Raffray</w:t>
      </w:r>
      <w:proofErr w:type="spellEnd"/>
      <w:r w:rsidRPr="00C5191B">
        <w:rPr>
          <w:sz w:val="18"/>
          <w:szCs w:val="18"/>
        </w:rPr>
        <w:t xml:space="preserve"> (APCA, Paris), Christine Roguet (IFIP, Rennes), Jean-Marie Séronie (Académie d’Agriculture, Paris), Bertille Thareau (ESA, Angers), Patrick </w:t>
      </w:r>
      <w:proofErr w:type="spellStart"/>
      <w:r w:rsidRPr="00C5191B">
        <w:rPr>
          <w:sz w:val="18"/>
          <w:szCs w:val="18"/>
        </w:rPr>
        <w:t>Veysset</w:t>
      </w:r>
      <w:proofErr w:type="spellEnd"/>
      <w:r w:rsidRPr="00C5191B">
        <w:rPr>
          <w:sz w:val="18"/>
          <w:szCs w:val="18"/>
        </w:rPr>
        <w:t xml:space="preserve"> (INRAE, </w:t>
      </w:r>
      <w:proofErr w:type="spellStart"/>
      <w:r w:rsidRPr="00C5191B">
        <w:rPr>
          <w:sz w:val="18"/>
          <w:szCs w:val="18"/>
        </w:rPr>
        <w:t>Theix</w:t>
      </w:r>
      <w:proofErr w:type="spellEnd"/>
      <w:r w:rsidRPr="00C5191B">
        <w:rPr>
          <w:sz w:val="18"/>
          <w:szCs w:val="18"/>
        </w:rPr>
        <w:t xml:space="preserve">), Frédéric </w:t>
      </w:r>
      <w:proofErr w:type="spellStart"/>
      <w:r w:rsidRPr="00C5191B">
        <w:rPr>
          <w:sz w:val="18"/>
          <w:szCs w:val="18"/>
        </w:rPr>
        <w:t>Zahm</w:t>
      </w:r>
      <w:proofErr w:type="spellEnd"/>
      <w:r w:rsidRPr="00C5191B">
        <w:rPr>
          <w:sz w:val="18"/>
          <w:szCs w:val="18"/>
        </w:rPr>
        <w:t xml:space="preserve"> (INRAE, Bordeaux).</w:t>
      </w:r>
    </w:p>
    <w:p w14:paraId="2ED7A5DA" w14:textId="1C39604E" w:rsidR="00E1370B" w:rsidRDefault="00E1370B" w:rsidP="00E1370B">
      <w:pPr>
        <w:pStyle w:val="Titre3"/>
        <w:keepNext w:val="0"/>
        <w:keepLines w:val="0"/>
        <w:widowControl w:val="0"/>
        <w:numPr>
          <w:ilvl w:val="0"/>
          <w:numId w:val="0"/>
        </w:numPr>
        <w:spacing w:before="0" w:after="240"/>
      </w:pPr>
      <w:bookmarkStart w:id="29" w:name="_Toc202341167"/>
      <w:r>
        <w:lastRenderedPageBreak/>
        <w:t xml:space="preserve">2.4.2. Le colloque </w:t>
      </w:r>
      <w:r w:rsidR="004A0D76">
        <w:t>thématique</w:t>
      </w:r>
      <w:r>
        <w:t xml:space="preserve"> de juin 2025</w:t>
      </w:r>
      <w:bookmarkEnd w:id="29"/>
    </w:p>
    <w:p w14:paraId="7A4CE7E3" w14:textId="02BB98F8" w:rsidR="008901D9" w:rsidRDefault="0073558B" w:rsidP="00072516">
      <w:pPr>
        <w:spacing w:after="240"/>
        <w:jc w:val="both"/>
      </w:pPr>
      <w:r>
        <w:t>Un colloque thématique</w:t>
      </w:r>
      <w:r w:rsidR="00905B81">
        <w:t xml:space="preserve"> intitulé</w:t>
      </w:r>
      <w:r>
        <w:t xml:space="preserve"> </w:t>
      </w:r>
      <w:r w:rsidRPr="001C00B9">
        <w:rPr>
          <w:b/>
        </w:rPr>
        <w:t>«</w:t>
      </w:r>
      <w:r w:rsidR="008901D9">
        <w:rPr>
          <w:b/>
        </w:rPr>
        <w:t xml:space="preserve"> </w:t>
      </w:r>
      <w:r w:rsidR="008901D9" w:rsidRPr="008901D9">
        <w:rPr>
          <w:b/>
        </w:rPr>
        <w:t>Politiques agricoles, mondialisation, échanges, normes et (</w:t>
      </w:r>
      <w:proofErr w:type="spellStart"/>
      <w:r w:rsidR="008901D9" w:rsidRPr="008901D9">
        <w:rPr>
          <w:b/>
        </w:rPr>
        <w:t>re</w:t>
      </w:r>
      <w:proofErr w:type="spellEnd"/>
      <w:r w:rsidR="008901D9" w:rsidRPr="008901D9">
        <w:rPr>
          <w:b/>
        </w:rPr>
        <w:t>)localisation des activités</w:t>
      </w:r>
      <w:r w:rsidR="008901D9">
        <w:rPr>
          <w:b/>
        </w:rPr>
        <w:t xml:space="preserve"> » </w:t>
      </w:r>
      <w:r w:rsidR="008901D9" w:rsidRPr="008901D9">
        <w:t>devait se tenir à Pari</w:t>
      </w:r>
      <w:r w:rsidR="008901D9">
        <w:t xml:space="preserve">s-Saclay les 26 et 27 juin 2025. Imaginé en </w:t>
      </w:r>
      <w:r w:rsidR="008901D9" w:rsidRPr="008901D9">
        <w:t xml:space="preserve">collaboration avec les Unités PSAE (Paris-Saclay </w:t>
      </w:r>
      <w:proofErr w:type="spellStart"/>
      <w:r w:rsidR="008901D9" w:rsidRPr="008901D9">
        <w:t>Applied</w:t>
      </w:r>
      <w:proofErr w:type="spellEnd"/>
      <w:r w:rsidR="008901D9" w:rsidRPr="008901D9">
        <w:t xml:space="preserve"> </w:t>
      </w:r>
      <w:proofErr w:type="spellStart"/>
      <w:r w:rsidR="008901D9" w:rsidRPr="008901D9">
        <w:t>Economics</w:t>
      </w:r>
      <w:proofErr w:type="spellEnd"/>
      <w:r w:rsidR="008901D9" w:rsidRPr="008901D9">
        <w:t xml:space="preserve">) et SADAPT (Science Action Développement - </w:t>
      </w:r>
      <w:r w:rsidR="008901D9">
        <w:t>Activités Produits Territoires), ce colloque a été annulé par le bureau de la SFER.</w:t>
      </w:r>
    </w:p>
    <w:p w14:paraId="5076E9AF" w14:textId="37D95A8F" w:rsidR="008901D9" w:rsidRDefault="00905B81" w:rsidP="00072516">
      <w:pPr>
        <w:spacing w:after="240"/>
        <w:jc w:val="both"/>
      </w:pPr>
      <w:r>
        <w:t>En effet, s</w:t>
      </w:r>
      <w:r w:rsidR="008901D9">
        <w:t xml:space="preserve">uite à la diffusion fin 2024 d’un appel à communication, le nombre de dépôts de résumé </w:t>
      </w:r>
      <w:r w:rsidR="004A3BD3">
        <w:t>(23) a</w:t>
      </w:r>
      <w:r>
        <w:t xml:space="preserve"> </w:t>
      </w:r>
      <w:r w:rsidR="004A3BD3">
        <w:t xml:space="preserve">été jugé </w:t>
      </w:r>
      <w:r w:rsidR="008901D9">
        <w:t>ins</w:t>
      </w:r>
      <w:r w:rsidR="004A3BD3">
        <w:t xml:space="preserve">uffisant pour justifier le maintien de cet évènement. Il est difficile d’identifier les raisons d’un tel échec, même si certains </w:t>
      </w:r>
      <w:r>
        <w:t>pourraient dire</w:t>
      </w:r>
      <w:r w:rsidR="004A3BD3">
        <w:t xml:space="preserve"> que la fin juin est toujours une période bien chargée et qu’un congrès de l’association européenne des économistes agricoles (EAAE) est déjà prévu</w:t>
      </w:r>
      <w:r>
        <w:t xml:space="preserve"> à Bonn</w:t>
      </w:r>
      <w:r w:rsidR="004A3BD3">
        <w:t xml:space="preserve"> fin août 2025.</w:t>
      </w:r>
    </w:p>
    <w:p w14:paraId="0DCD4554" w14:textId="26634C20" w:rsidR="004A3BD3" w:rsidRDefault="004A3BD3" w:rsidP="00072516">
      <w:pPr>
        <w:spacing w:after="240"/>
        <w:jc w:val="both"/>
      </w:pPr>
      <w:r>
        <w:t>Le spectre visé par ce colloque, qui devait intervenir 30 années après la naissance de l’Organisation Mondiale du Commerce (OMC), était large :</w:t>
      </w:r>
    </w:p>
    <w:p w14:paraId="7EF69207" w14:textId="3DC0235C" w:rsidR="004A3BD3" w:rsidRDefault="004A3BD3" w:rsidP="004A3BD3">
      <w:pPr>
        <w:pStyle w:val="Paragraphedeliste"/>
        <w:numPr>
          <w:ilvl w:val="0"/>
          <w:numId w:val="13"/>
        </w:numPr>
        <w:spacing w:after="0"/>
        <w:jc w:val="both"/>
      </w:pPr>
      <w:r>
        <w:t>Les politiques agricoles, les négociations de l’OMC et les politiques commerciales</w:t>
      </w:r>
    </w:p>
    <w:p w14:paraId="64508B7F" w14:textId="77777777" w:rsidR="004A3BD3" w:rsidRDefault="004A3BD3" w:rsidP="004A3BD3">
      <w:pPr>
        <w:pStyle w:val="Paragraphedeliste"/>
        <w:numPr>
          <w:ilvl w:val="0"/>
          <w:numId w:val="13"/>
        </w:numPr>
        <w:spacing w:after="0"/>
        <w:jc w:val="both"/>
      </w:pPr>
      <w:r>
        <w:t>Les accords de libre-échange et le multilatéralisme</w:t>
      </w:r>
    </w:p>
    <w:p w14:paraId="152C204E" w14:textId="77777777" w:rsidR="004A3BD3" w:rsidRDefault="004A3BD3" w:rsidP="004A3BD3">
      <w:pPr>
        <w:pStyle w:val="Paragraphedeliste"/>
        <w:numPr>
          <w:ilvl w:val="0"/>
          <w:numId w:val="13"/>
        </w:numPr>
        <w:spacing w:after="0"/>
        <w:jc w:val="both"/>
      </w:pPr>
      <w:r>
        <w:t>Le commerce international de produits agricoles et agroalimentaires</w:t>
      </w:r>
    </w:p>
    <w:p w14:paraId="1AE18273" w14:textId="77777777" w:rsidR="004A3BD3" w:rsidRDefault="004A3BD3" w:rsidP="004A3BD3">
      <w:pPr>
        <w:pStyle w:val="Paragraphedeliste"/>
        <w:numPr>
          <w:ilvl w:val="0"/>
          <w:numId w:val="13"/>
        </w:numPr>
        <w:spacing w:after="0"/>
        <w:jc w:val="both"/>
      </w:pPr>
      <w:r>
        <w:t>Le commerce agricole, les normes, l’environnement et le réchauffement climatique</w:t>
      </w:r>
    </w:p>
    <w:p w14:paraId="4842158E" w14:textId="24B7C3B1" w:rsidR="004A3BD3" w:rsidRDefault="004A3BD3" w:rsidP="004A3BD3">
      <w:pPr>
        <w:pStyle w:val="Paragraphedeliste"/>
        <w:numPr>
          <w:ilvl w:val="0"/>
          <w:numId w:val="13"/>
        </w:numPr>
        <w:spacing w:after="240"/>
        <w:jc w:val="both"/>
      </w:pPr>
      <w:r>
        <w:t>Vers une démondialisation ou relocalisation des productions agricoles ?</w:t>
      </w:r>
    </w:p>
    <w:p w14:paraId="38DB17F8" w14:textId="7DDD95DF" w:rsidR="00905B81" w:rsidRDefault="00905B81" w:rsidP="00905B81">
      <w:pPr>
        <w:spacing w:after="240"/>
        <w:jc w:val="both"/>
      </w:pPr>
      <w:r>
        <w:t>Il conviendra de réfléchir collectivement au sein des instances de la SFER (Bureau et COS) sur une poursuite ou non de cette idée pour 2026.</w:t>
      </w:r>
    </w:p>
    <w:p w14:paraId="2B339EB5" w14:textId="44F5A8F5" w:rsidR="00703AA7" w:rsidRPr="00886994" w:rsidRDefault="0073558B">
      <w:pPr>
        <w:pStyle w:val="Titre1"/>
        <w:keepNext w:val="0"/>
        <w:keepLines w:val="0"/>
        <w:widowControl w:val="0"/>
        <w:spacing w:before="0" w:after="360"/>
        <w:ind w:left="0" w:firstLine="0"/>
        <w:rPr>
          <w:b/>
        </w:rPr>
      </w:pPr>
      <w:bookmarkStart w:id="30" w:name="_Toc74140547"/>
      <w:bookmarkStart w:id="31" w:name="_Toc202341168"/>
      <w:r w:rsidRPr="00886994">
        <w:rPr>
          <w:b/>
        </w:rPr>
        <w:t>3. Rapport financier de l’exercice 202</w:t>
      </w:r>
      <w:bookmarkEnd w:id="30"/>
      <w:r w:rsidR="00A31003">
        <w:rPr>
          <w:b/>
        </w:rPr>
        <w:t>4</w:t>
      </w:r>
      <w:bookmarkEnd w:id="31"/>
    </w:p>
    <w:p w14:paraId="1B16154D" w14:textId="032636C7" w:rsidR="00D35CC6" w:rsidRPr="00886994" w:rsidRDefault="00D35CC6" w:rsidP="00D35CC6">
      <w:pPr>
        <w:pStyle w:val="Titre2"/>
        <w:keepNext w:val="0"/>
        <w:keepLines w:val="0"/>
        <w:widowControl w:val="0"/>
        <w:spacing w:before="0" w:after="240"/>
        <w:ind w:left="357" w:hanging="357"/>
      </w:pPr>
      <w:bookmarkStart w:id="32" w:name="_Toc74140548"/>
      <w:bookmarkStart w:id="33" w:name="_Toc137551169"/>
      <w:bookmarkStart w:id="34" w:name="_Toc202341169"/>
      <w:r w:rsidRPr="00886994">
        <w:t>3.1. Le bilan comptable et le compte de résultat de l’association en 202</w:t>
      </w:r>
      <w:bookmarkEnd w:id="32"/>
      <w:bookmarkEnd w:id="33"/>
      <w:r w:rsidR="00886994" w:rsidRPr="00886994">
        <w:t>4</w:t>
      </w:r>
      <w:bookmarkEnd w:id="34"/>
    </w:p>
    <w:p w14:paraId="565B5400" w14:textId="1DAE3A98" w:rsidR="00886994" w:rsidRDefault="00886994" w:rsidP="00886994">
      <w:pPr>
        <w:spacing w:after="240"/>
        <w:jc w:val="both"/>
      </w:pPr>
      <w:r w:rsidRPr="00851146">
        <w:rPr>
          <w:b/>
          <w:bCs/>
        </w:rPr>
        <w:t>Le bilan comptable de l’année 2024 montre à nouveau une situation financière saine pour notre association</w:t>
      </w:r>
      <w:r w:rsidRPr="00DE5E4D">
        <w:t xml:space="preserve"> </w:t>
      </w:r>
      <w:r w:rsidRPr="00356DA0">
        <w:t>(</w:t>
      </w:r>
      <w:r>
        <w:t>t</w:t>
      </w:r>
      <w:r w:rsidRPr="00356DA0">
        <w:t xml:space="preserve">ableau </w:t>
      </w:r>
      <w:r>
        <w:t>1</w:t>
      </w:r>
      <w:r w:rsidRPr="00356DA0">
        <w:t>).</w:t>
      </w:r>
      <w:r>
        <w:t xml:space="preserve"> Le résultat net, bien qu’en baisse par rapport à 2023 en raison d’une augmentation des charges d’exploitation, reste positif. On notera que cette situation financière a été consolidée ces trois dernières années, grâce à une reprise post-</w:t>
      </w:r>
      <w:proofErr w:type="spellStart"/>
      <w:r>
        <w:t>covid</w:t>
      </w:r>
      <w:proofErr w:type="spellEnd"/>
      <w:r>
        <w:t xml:space="preserve"> des évènements (colloques thématiques et JRSS) et grâce à un suivi efficace des adhésions à l’association, qui comptabilise environ 200 adhérents. </w:t>
      </w:r>
      <w:r w:rsidRPr="005C20C7">
        <w:t>À</w:t>
      </w:r>
      <w:r>
        <w:t xml:space="preserve"> côté des subventions des partenaires historiques de la SFER (</w:t>
      </w:r>
      <w:proofErr w:type="spellStart"/>
      <w:r>
        <w:t>Inrae</w:t>
      </w:r>
      <w:proofErr w:type="spellEnd"/>
      <w:r>
        <w:t xml:space="preserve"> et </w:t>
      </w:r>
      <w:proofErr w:type="spellStart"/>
      <w:r>
        <w:t>Cirad</w:t>
      </w:r>
      <w:proofErr w:type="spellEnd"/>
      <w:r>
        <w:t>), ces deux postes constituent les principales sources d’entrées d’argent pour l’association. Elles sont stratégiques pour pouvoir anticiper avec sérénité le passage à l’</w:t>
      </w:r>
      <w:r w:rsidRPr="00356DA0">
        <w:rPr>
          <w:i/>
          <w:iCs/>
        </w:rPr>
        <w:t xml:space="preserve">open </w:t>
      </w:r>
      <w:proofErr w:type="spellStart"/>
      <w:r w:rsidRPr="00356DA0">
        <w:rPr>
          <w:i/>
          <w:iCs/>
        </w:rPr>
        <w:t>access</w:t>
      </w:r>
      <w:proofErr w:type="spellEnd"/>
      <w:r>
        <w:t xml:space="preserve"> de la revue </w:t>
      </w:r>
      <w:r w:rsidRPr="005C20C7">
        <w:rPr>
          <w:i/>
        </w:rPr>
        <w:t>Économie rurale</w:t>
      </w:r>
      <w:r>
        <w:t xml:space="preserve"> et l’augmentation régulière, mais normale, des charges d’exploitation incompressibles. Elles permettent également de financer des actions ponctuelles, comme la participation à un hommage à Martino </w:t>
      </w:r>
      <w:proofErr w:type="spellStart"/>
      <w:r>
        <w:t>Nieddu</w:t>
      </w:r>
      <w:proofErr w:type="spellEnd"/>
      <w:r>
        <w:t xml:space="preserve"> et à l’édition de l’ouvrage </w:t>
      </w:r>
      <w:r w:rsidRPr="00356DA0">
        <w:rPr>
          <w:i/>
          <w:iCs/>
        </w:rPr>
        <w:t>Politiques agricoles : théories, histoires, réformes, expériences</w:t>
      </w:r>
      <w:r>
        <w:t xml:space="preserve">, paru en 2025 aux </w:t>
      </w:r>
      <w:r w:rsidRPr="005C20C7">
        <w:t>É</w:t>
      </w:r>
      <w:r>
        <w:t>ditions Classiques Garnier, avec plusie</w:t>
      </w:r>
      <w:r w:rsidR="00AB49AA">
        <w:t>urs auteurs membres de la SFER.</w:t>
      </w:r>
    </w:p>
    <w:p w14:paraId="18EE4C9F" w14:textId="77777777" w:rsidR="00AB49AA" w:rsidRDefault="00AB49AA" w:rsidP="00AB49AA">
      <w:pPr>
        <w:spacing w:before="240" w:after="240"/>
        <w:jc w:val="both"/>
      </w:pPr>
      <w:r w:rsidRPr="003607C0">
        <w:t xml:space="preserve">Le montant total de l’actif s’élève au 31 décembre 2024 à </w:t>
      </w:r>
      <w:r w:rsidRPr="003607C0">
        <w:rPr>
          <w:rFonts w:eastAsia="Times New Roman" w:cs="Calibri"/>
          <w:bCs/>
          <w:color w:val="000000"/>
          <w:lang w:eastAsia="fr-FR"/>
        </w:rPr>
        <w:t xml:space="preserve">189 100 </w:t>
      </w:r>
      <w:r w:rsidRPr="003607C0">
        <w:t xml:space="preserve">€, dont </w:t>
      </w:r>
      <w:r w:rsidRPr="003607C0">
        <w:rPr>
          <w:rFonts w:eastAsia="Times New Roman" w:cs="Calibri"/>
          <w:color w:val="000000"/>
          <w:lang w:eastAsia="fr-FR"/>
        </w:rPr>
        <w:t xml:space="preserve">172 900 </w:t>
      </w:r>
      <w:r w:rsidRPr="003607C0">
        <w:t xml:space="preserve">€ de liquidités et </w:t>
      </w:r>
      <w:r w:rsidRPr="003607C0">
        <w:rPr>
          <w:rFonts w:eastAsia="Times New Roman" w:cs="Calibri"/>
          <w:color w:val="000000"/>
          <w:lang w:eastAsia="fr-FR"/>
        </w:rPr>
        <w:t xml:space="preserve">8 700 </w:t>
      </w:r>
      <w:r w:rsidRPr="003607C0">
        <w:t>€ de créances (factures non réglées à la date de clôture de l’exercice). Ce montant est supérieur de 12% au montant moyen des 4 années précédentes (2020 à 2023). Au passif du bilan, le montant des réserves a, quant-à-lui, augmenté de 11% par rapport à la moyenne 2020-23, ce qui confirme une situation financière solide de l’association.</w:t>
      </w:r>
      <w:r>
        <w:t xml:space="preserve"> </w:t>
      </w:r>
    </w:p>
    <w:p w14:paraId="08B26C27" w14:textId="77777777" w:rsidR="00886994" w:rsidRDefault="00886994" w:rsidP="00886994">
      <w:pPr>
        <w:spacing w:after="120"/>
        <w:jc w:val="both"/>
      </w:pPr>
      <w:r>
        <w:rPr>
          <w:b/>
        </w:rPr>
        <w:lastRenderedPageBreak/>
        <w:t>Tableau 1.</w:t>
      </w:r>
      <w:r>
        <w:t xml:space="preserve"> Principaux éléments du bilan comptable de l’association 2020-2024 (euros courants, HT)</w:t>
      </w:r>
    </w:p>
    <w:tbl>
      <w:tblPr>
        <w:tblW w:w="9054" w:type="dxa"/>
        <w:tblInd w:w="-15" w:type="dxa"/>
        <w:tblCellMar>
          <w:left w:w="70" w:type="dxa"/>
          <w:right w:w="70" w:type="dxa"/>
        </w:tblCellMar>
        <w:tblLook w:val="04A0" w:firstRow="1" w:lastRow="0" w:firstColumn="1" w:lastColumn="0" w:noHBand="0" w:noVBand="1"/>
      </w:tblPr>
      <w:tblGrid>
        <w:gridCol w:w="1404"/>
        <w:gridCol w:w="1275"/>
        <w:gridCol w:w="1275"/>
        <w:gridCol w:w="1275"/>
        <w:gridCol w:w="1275"/>
        <w:gridCol w:w="1275"/>
        <w:gridCol w:w="1275"/>
      </w:tblGrid>
      <w:tr w:rsidR="00886994" w14:paraId="3B73A406" w14:textId="77777777" w:rsidTr="00886994">
        <w:trPr>
          <w:cantSplit/>
        </w:trPr>
        <w:tc>
          <w:tcPr>
            <w:tcW w:w="14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EBDA14" w14:textId="77777777" w:rsidR="00886994" w:rsidRDefault="00886994" w:rsidP="00AB49AA">
            <w:pPr>
              <w:spacing w:before="40" w:after="40" w:line="240" w:lineRule="auto"/>
              <w:rPr>
                <w:rFonts w:ascii="Calibri" w:eastAsia="Times New Roman" w:hAnsi="Calibri" w:cs="Calibri"/>
                <w:b/>
                <w:bCs/>
                <w:color w:val="000000"/>
                <w:sz w:val="18"/>
                <w:szCs w:val="18"/>
                <w:lang w:eastAsia="fr-FR"/>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9F6CC" w14:textId="77777777" w:rsidR="00886994" w:rsidRDefault="00886994" w:rsidP="00AB49AA">
            <w:pPr>
              <w:spacing w:before="40" w:after="40" w:line="240" w:lineRule="auto"/>
              <w:jc w:val="center"/>
              <w:rPr>
                <w:b/>
                <w:sz w:val="18"/>
              </w:rPr>
            </w:pPr>
            <w:r>
              <w:rPr>
                <w:b/>
                <w:sz w:val="18"/>
              </w:rPr>
              <w:t>2020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1DDF87" w14:textId="77777777" w:rsidR="00886994" w:rsidRDefault="00886994" w:rsidP="00AB49AA">
            <w:pPr>
              <w:spacing w:before="40" w:after="40" w:line="240" w:lineRule="auto"/>
              <w:jc w:val="center"/>
              <w:rPr>
                <w:b/>
                <w:sz w:val="18"/>
              </w:rPr>
            </w:pPr>
            <w:r>
              <w:rPr>
                <w:b/>
                <w:sz w:val="18"/>
              </w:rPr>
              <w:t>2021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151BB4" w14:textId="77777777" w:rsidR="00886994" w:rsidRDefault="00886994" w:rsidP="00AB49AA">
            <w:pPr>
              <w:spacing w:before="40" w:after="40" w:line="240" w:lineRule="auto"/>
              <w:jc w:val="center"/>
              <w:rPr>
                <w:b/>
                <w:sz w:val="18"/>
              </w:rPr>
            </w:pPr>
            <w:r>
              <w:rPr>
                <w:b/>
                <w:sz w:val="18"/>
              </w:rPr>
              <w:t>2022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4A42D" w14:textId="77777777" w:rsidR="00886994" w:rsidRPr="008378A8" w:rsidRDefault="00886994" w:rsidP="00AB49AA">
            <w:pPr>
              <w:spacing w:before="40" w:after="40" w:line="240" w:lineRule="auto"/>
              <w:jc w:val="center"/>
              <w:rPr>
                <w:rFonts w:ascii="Calibri" w:eastAsia="Times New Roman" w:hAnsi="Calibri" w:cs="Calibri"/>
                <w:b/>
                <w:bCs/>
                <w:color w:val="000000" w:themeColor="text1"/>
                <w:sz w:val="18"/>
                <w:szCs w:val="18"/>
                <w:lang w:eastAsia="fr-FR"/>
              </w:rPr>
            </w:pPr>
            <w:r w:rsidRPr="008378A8">
              <w:rPr>
                <w:b/>
                <w:color w:val="000000" w:themeColor="text1"/>
                <w:sz w:val="18"/>
              </w:rPr>
              <w:t>2023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B3FBE" w14:textId="77777777" w:rsidR="00886994" w:rsidRPr="008378A8" w:rsidRDefault="00886994" w:rsidP="00AB49AA">
            <w:pPr>
              <w:spacing w:before="40" w:after="40" w:line="240" w:lineRule="auto"/>
              <w:jc w:val="center"/>
              <w:rPr>
                <w:rFonts w:ascii="Calibri" w:eastAsia="Times New Roman" w:hAnsi="Calibri" w:cs="Calibri"/>
                <w:b/>
                <w:bCs/>
                <w:color w:val="000000" w:themeColor="text1"/>
                <w:sz w:val="18"/>
                <w:szCs w:val="18"/>
                <w:lang w:eastAsia="fr-FR"/>
              </w:rPr>
            </w:pPr>
            <w:r w:rsidRPr="008378A8">
              <w:rPr>
                <w:b/>
                <w:color w:val="000000" w:themeColor="text1"/>
                <w:sz w:val="18"/>
              </w:rPr>
              <w:t>202</w:t>
            </w:r>
            <w:r>
              <w:rPr>
                <w:b/>
                <w:color w:val="000000" w:themeColor="text1"/>
                <w:sz w:val="1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B93D5A" w14:textId="77777777" w:rsidR="00886994" w:rsidRPr="008378A8" w:rsidRDefault="00886994" w:rsidP="00AB49AA">
            <w:pPr>
              <w:spacing w:before="40" w:after="40" w:line="240" w:lineRule="auto"/>
              <w:jc w:val="center"/>
              <w:rPr>
                <w:b/>
                <w:color w:val="000000" w:themeColor="text1"/>
                <w:sz w:val="18"/>
              </w:rPr>
            </w:pPr>
            <w:r>
              <w:rPr>
                <w:b/>
                <w:color w:val="000000" w:themeColor="text1"/>
                <w:sz w:val="18"/>
              </w:rPr>
              <w:t>2024 /</w:t>
            </w:r>
            <w:r>
              <w:rPr>
                <w:b/>
                <w:color w:val="000000" w:themeColor="text1"/>
                <w:sz w:val="18"/>
              </w:rPr>
              <w:br/>
            </w:r>
            <w:proofErr w:type="spellStart"/>
            <w:r>
              <w:rPr>
                <w:b/>
                <w:color w:val="000000" w:themeColor="text1"/>
                <w:sz w:val="18"/>
              </w:rPr>
              <w:t>moy</w:t>
            </w:r>
            <w:proofErr w:type="spellEnd"/>
            <w:r>
              <w:rPr>
                <w:b/>
                <w:color w:val="000000" w:themeColor="text1"/>
                <w:sz w:val="18"/>
              </w:rPr>
              <w:t>. 2020-23</w:t>
            </w:r>
          </w:p>
        </w:tc>
      </w:tr>
      <w:tr w:rsidR="00886994" w14:paraId="21C8D2CB" w14:textId="77777777" w:rsidTr="00886994">
        <w:trPr>
          <w:cantSplit/>
        </w:trPr>
        <w:tc>
          <w:tcPr>
            <w:tcW w:w="1404" w:type="dxa"/>
            <w:tcBorders>
              <w:top w:val="single" w:sz="4" w:space="0" w:color="000000"/>
              <w:left w:val="single" w:sz="4" w:space="0" w:color="000000"/>
              <w:right w:val="single" w:sz="4" w:space="0" w:color="000000"/>
            </w:tcBorders>
            <w:shd w:val="clear" w:color="auto" w:fill="D9E2F3" w:themeFill="accent1" w:themeFillTint="33"/>
            <w:vAlign w:val="center"/>
          </w:tcPr>
          <w:p w14:paraId="5E685D9C" w14:textId="77777777" w:rsidR="00886994" w:rsidRDefault="00886994" w:rsidP="00AB49AA">
            <w:pPr>
              <w:spacing w:before="40" w:after="40" w:line="240" w:lineRule="auto"/>
              <w:rPr>
                <w:rFonts w:ascii="Calibri" w:eastAsia="Times New Roman" w:hAnsi="Calibri" w:cs="Calibri"/>
                <w:b/>
                <w:bCs/>
                <w:color w:val="000000"/>
                <w:sz w:val="18"/>
                <w:szCs w:val="18"/>
                <w:lang w:eastAsia="fr-FR"/>
              </w:rPr>
            </w:pPr>
            <w:r>
              <w:rPr>
                <w:rFonts w:eastAsia="Times New Roman" w:cs="Calibri"/>
                <w:b/>
                <w:bCs/>
                <w:color w:val="000000"/>
                <w:sz w:val="18"/>
                <w:szCs w:val="18"/>
                <w:lang w:eastAsia="fr-FR"/>
              </w:rPr>
              <w:t>Total Actif</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64DC04EF" w14:textId="77777777" w:rsidR="00886994" w:rsidRDefault="00886994" w:rsidP="00AB49AA">
            <w:pPr>
              <w:spacing w:before="40" w:after="40" w:line="240" w:lineRule="auto"/>
              <w:ind w:right="113"/>
              <w:jc w:val="right"/>
              <w:rPr>
                <w:b/>
                <w:sz w:val="18"/>
              </w:rPr>
            </w:pPr>
            <w:r>
              <w:rPr>
                <w:b/>
                <w:sz w:val="18"/>
              </w:rPr>
              <w:t>161 200</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67B627CD" w14:textId="77777777" w:rsidR="00886994" w:rsidRDefault="00886994" w:rsidP="00AB49AA">
            <w:pPr>
              <w:spacing w:before="40" w:after="40" w:line="240" w:lineRule="auto"/>
              <w:ind w:right="113"/>
              <w:jc w:val="right"/>
              <w:rPr>
                <w:b/>
                <w:sz w:val="18"/>
              </w:rPr>
            </w:pPr>
            <w:r>
              <w:rPr>
                <w:b/>
                <w:sz w:val="18"/>
              </w:rPr>
              <w:t>157 700</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5221E1A7" w14:textId="77777777" w:rsidR="00886994" w:rsidRDefault="00886994" w:rsidP="00AB49AA">
            <w:pPr>
              <w:spacing w:before="40" w:after="40" w:line="240" w:lineRule="auto"/>
              <w:ind w:right="113"/>
              <w:jc w:val="right"/>
              <w:rPr>
                <w:b/>
                <w:sz w:val="18"/>
              </w:rPr>
            </w:pPr>
            <w:r>
              <w:rPr>
                <w:b/>
                <w:sz w:val="18"/>
              </w:rPr>
              <w:t>164 200</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78DA9902"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sidRPr="008378A8">
              <w:rPr>
                <w:b/>
                <w:color w:val="000000" w:themeColor="text1"/>
                <w:sz w:val="18"/>
              </w:rPr>
              <w:t>188 20</w:t>
            </w:r>
            <w:r>
              <w:rPr>
                <w:b/>
                <w:color w:val="000000" w:themeColor="text1"/>
                <w:sz w:val="18"/>
              </w:rPr>
              <w:t>0</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752CDDA8"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Pr>
                <w:rFonts w:ascii="Calibri" w:eastAsia="Times New Roman" w:hAnsi="Calibri" w:cs="Calibri"/>
                <w:b/>
                <w:bCs/>
                <w:color w:val="000000" w:themeColor="text1"/>
                <w:sz w:val="18"/>
                <w:szCs w:val="18"/>
                <w:lang w:eastAsia="fr-FR"/>
              </w:rPr>
              <w:t>189 100</w:t>
            </w:r>
          </w:p>
        </w:tc>
        <w:tc>
          <w:tcPr>
            <w:tcW w:w="1275" w:type="dxa"/>
            <w:tcBorders>
              <w:top w:val="single" w:sz="4" w:space="0" w:color="000000"/>
              <w:left w:val="single" w:sz="4" w:space="0" w:color="000000"/>
              <w:right w:val="single" w:sz="4" w:space="0" w:color="000000"/>
            </w:tcBorders>
            <w:shd w:val="clear" w:color="auto" w:fill="D9E2F3" w:themeFill="accent1" w:themeFillTint="33"/>
          </w:tcPr>
          <w:p w14:paraId="554060A7"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Pr>
                <w:rFonts w:ascii="Calibri" w:eastAsia="Times New Roman" w:hAnsi="Calibri" w:cs="Calibri"/>
                <w:b/>
                <w:bCs/>
                <w:color w:val="000000" w:themeColor="text1"/>
                <w:sz w:val="18"/>
                <w:szCs w:val="18"/>
                <w:lang w:eastAsia="fr-FR"/>
              </w:rPr>
              <w:t>+ 21 300</w:t>
            </w:r>
          </w:p>
        </w:tc>
      </w:tr>
      <w:tr w:rsidR="00886994" w14:paraId="73796CB9" w14:textId="77777777" w:rsidTr="00886994">
        <w:trPr>
          <w:cantSplit/>
        </w:trPr>
        <w:tc>
          <w:tcPr>
            <w:tcW w:w="1404" w:type="dxa"/>
            <w:tcBorders>
              <w:left w:val="single" w:sz="4" w:space="0" w:color="000000"/>
              <w:right w:val="single" w:sz="4" w:space="0" w:color="000000"/>
            </w:tcBorders>
            <w:shd w:val="clear" w:color="auto" w:fill="D9E2F3" w:themeFill="accent1" w:themeFillTint="33"/>
            <w:vAlign w:val="center"/>
          </w:tcPr>
          <w:p w14:paraId="304B6D58" w14:textId="77777777" w:rsidR="00886994" w:rsidRDefault="00886994" w:rsidP="00AB49AA">
            <w:pPr>
              <w:spacing w:before="40" w:after="40" w:line="240" w:lineRule="auto"/>
              <w:rPr>
                <w:rFonts w:ascii="Calibri" w:eastAsia="Times New Roman" w:hAnsi="Calibri" w:cs="Calibri"/>
                <w:color w:val="000000"/>
                <w:sz w:val="18"/>
                <w:szCs w:val="18"/>
                <w:lang w:eastAsia="fr-FR"/>
              </w:rPr>
            </w:pPr>
            <w:r>
              <w:rPr>
                <w:rFonts w:eastAsia="Times New Roman" w:cs="Calibri"/>
                <w:color w:val="000000"/>
                <w:sz w:val="18"/>
                <w:szCs w:val="18"/>
                <w:lang w:eastAsia="fr-FR"/>
              </w:rPr>
              <w:t xml:space="preserve">- dont liquidités </w:t>
            </w:r>
          </w:p>
        </w:tc>
        <w:tc>
          <w:tcPr>
            <w:tcW w:w="1275" w:type="dxa"/>
            <w:tcBorders>
              <w:left w:val="single" w:sz="4" w:space="0" w:color="000000"/>
              <w:right w:val="single" w:sz="4" w:space="0" w:color="000000"/>
            </w:tcBorders>
            <w:shd w:val="clear" w:color="auto" w:fill="D9E2F3" w:themeFill="accent1" w:themeFillTint="33"/>
          </w:tcPr>
          <w:p w14:paraId="58AE9A44" w14:textId="77777777" w:rsidR="00886994" w:rsidRPr="000F0DB1" w:rsidRDefault="00886994" w:rsidP="00AB49AA">
            <w:pPr>
              <w:spacing w:before="40" w:after="40" w:line="240" w:lineRule="auto"/>
              <w:ind w:right="113"/>
              <w:jc w:val="right"/>
              <w:rPr>
                <w:sz w:val="18"/>
              </w:rPr>
            </w:pPr>
            <w:r>
              <w:rPr>
                <w:sz w:val="18"/>
              </w:rPr>
              <w:t>146 000</w:t>
            </w:r>
          </w:p>
        </w:tc>
        <w:tc>
          <w:tcPr>
            <w:tcW w:w="1275" w:type="dxa"/>
            <w:tcBorders>
              <w:left w:val="single" w:sz="4" w:space="0" w:color="000000"/>
              <w:right w:val="single" w:sz="4" w:space="0" w:color="000000"/>
            </w:tcBorders>
            <w:shd w:val="clear" w:color="auto" w:fill="D9E2F3" w:themeFill="accent1" w:themeFillTint="33"/>
          </w:tcPr>
          <w:p w14:paraId="3D60FF9D" w14:textId="77777777" w:rsidR="00886994" w:rsidRPr="000F0DB1" w:rsidRDefault="00886994" w:rsidP="00AB49AA">
            <w:pPr>
              <w:spacing w:before="40" w:after="40" w:line="240" w:lineRule="auto"/>
              <w:ind w:right="113"/>
              <w:jc w:val="right"/>
              <w:rPr>
                <w:sz w:val="18"/>
              </w:rPr>
            </w:pPr>
            <w:r w:rsidRPr="000F0DB1">
              <w:rPr>
                <w:sz w:val="18"/>
              </w:rPr>
              <w:t>141 1</w:t>
            </w:r>
            <w:r>
              <w:rPr>
                <w:sz w:val="18"/>
              </w:rPr>
              <w:t>00</w:t>
            </w:r>
          </w:p>
        </w:tc>
        <w:tc>
          <w:tcPr>
            <w:tcW w:w="1275" w:type="dxa"/>
            <w:tcBorders>
              <w:left w:val="single" w:sz="4" w:space="0" w:color="000000"/>
              <w:right w:val="single" w:sz="4" w:space="0" w:color="000000"/>
            </w:tcBorders>
            <w:shd w:val="clear" w:color="auto" w:fill="D9E2F3" w:themeFill="accent1" w:themeFillTint="33"/>
          </w:tcPr>
          <w:p w14:paraId="4D3B0CDD" w14:textId="77777777" w:rsidR="00886994" w:rsidRPr="000F0DB1" w:rsidRDefault="00886994" w:rsidP="00AB49AA">
            <w:pPr>
              <w:spacing w:before="40" w:after="40" w:line="240" w:lineRule="auto"/>
              <w:ind w:right="113"/>
              <w:jc w:val="right"/>
              <w:rPr>
                <w:sz w:val="18"/>
              </w:rPr>
            </w:pPr>
            <w:r w:rsidRPr="000F0DB1">
              <w:rPr>
                <w:sz w:val="18"/>
              </w:rPr>
              <w:t>1</w:t>
            </w:r>
            <w:r>
              <w:rPr>
                <w:sz w:val="18"/>
              </w:rPr>
              <w:t>52 400</w:t>
            </w:r>
          </w:p>
        </w:tc>
        <w:tc>
          <w:tcPr>
            <w:tcW w:w="1275" w:type="dxa"/>
            <w:tcBorders>
              <w:left w:val="single" w:sz="4" w:space="0" w:color="000000"/>
              <w:right w:val="single" w:sz="4" w:space="0" w:color="000000"/>
            </w:tcBorders>
            <w:shd w:val="clear" w:color="auto" w:fill="D9E2F3" w:themeFill="accent1" w:themeFillTint="33"/>
          </w:tcPr>
          <w:p w14:paraId="6D696A86"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sidRPr="008378A8">
              <w:rPr>
                <w:color w:val="000000" w:themeColor="text1"/>
                <w:sz w:val="18"/>
              </w:rPr>
              <w:t>172 60</w:t>
            </w:r>
            <w:r>
              <w:rPr>
                <w:color w:val="000000" w:themeColor="text1"/>
                <w:sz w:val="18"/>
              </w:rPr>
              <w:t>0</w:t>
            </w:r>
          </w:p>
        </w:tc>
        <w:tc>
          <w:tcPr>
            <w:tcW w:w="1275" w:type="dxa"/>
            <w:tcBorders>
              <w:left w:val="single" w:sz="4" w:space="0" w:color="000000"/>
              <w:right w:val="single" w:sz="4" w:space="0" w:color="000000"/>
            </w:tcBorders>
            <w:shd w:val="clear" w:color="auto" w:fill="D9E2F3" w:themeFill="accent1" w:themeFillTint="33"/>
          </w:tcPr>
          <w:p w14:paraId="00289AA2"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172 900</w:t>
            </w:r>
          </w:p>
        </w:tc>
        <w:tc>
          <w:tcPr>
            <w:tcW w:w="1275" w:type="dxa"/>
            <w:tcBorders>
              <w:left w:val="single" w:sz="4" w:space="0" w:color="000000"/>
              <w:right w:val="single" w:sz="4" w:space="0" w:color="000000"/>
            </w:tcBorders>
            <w:shd w:val="clear" w:color="auto" w:fill="D9E2F3" w:themeFill="accent1" w:themeFillTint="33"/>
          </w:tcPr>
          <w:p w14:paraId="30C0E762"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+ 19 900</w:t>
            </w:r>
          </w:p>
        </w:tc>
      </w:tr>
      <w:tr w:rsidR="00886994" w14:paraId="2B6B53DB" w14:textId="77777777" w:rsidTr="00886994">
        <w:trPr>
          <w:cantSplit/>
        </w:trPr>
        <w:tc>
          <w:tcPr>
            <w:tcW w:w="1404" w:type="dxa"/>
            <w:tcBorders>
              <w:left w:val="single" w:sz="4" w:space="0" w:color="000000"/>
              <w:bottom w:val="single" w:sz="4" w:space="0" w:color="000000"/>
              <w:right w:val="single" w:sz="4" w:space="0" w:color="000000"/>
            </w:tcBorders>
            <w:shd w:val="clear" w:color="auto" w:fill="D9E2F3" w:themeFill="accent1" w:themeFillTint="33"/>
            <w:vAlign w:val="center"/>
          </w:tcPr>
          <w:p w14:paraId="144CE06F" w14:textId="77777777" w:rsidR="00886994" w:rsidRDefault="00886994" w:rsidP="00AB49AA">
            <w:pPr>
              <w:spacing w:before="40" w:after="40" w:line="240" w:lineRule="auto"/>
              <w:rPr>
                <w:rFonts w:ascii="Calibri" w:eastAsia="Times New Roman" w:hAnsi="Calibri" w:cs="Calibri"/>
                <w:color w:val="000000"/>
                <w:sz w:val="18"/>
                <w:szCs w:val="18"/>
                <w:lang w:eastAsia="fr-FR"/>
              </w:rPr>
            </w:pPr>
            <w:r>
              <w:rPr>
                <w:rFonts w:eastAsia="Times New Roman" w:cs="Calibri"/>
                <w:color w:val="000000"/>
                <w:sz w:val="18"/>
                <w:szCs w:val="18"/>
                <w:lang w:eastAsia="fr-FR"/>
              </w:rPr>
              <w:t>- dont créances</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644AB31A" w14:textId="77777777" w:rsidR="00886994" w:rsidRDefault="00886994" w:rsidP="00AB49AA">
            <w:pPr>
              <w:spacing w:before="40" w:after="40" w:line="240" w:lineRule="auto"/>
              <w:ind w:right="113"/>
              <w:jc w:val="right"/>
              <w:rPr>
                <w:sz w:val="18"/>
              </w:rPr>
            </w:pPr>
            <w:r>
              <w:rPr>
                <w:sz w:val="18"/>
              </w:rPr>
              <w:t>4 400</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20C5CFCD" w14:textId="77777777" w:rsidR="00886994" w:rsidRDefault="00886994" w:rsidP="00AB49AA">
            <w:pPr>
              <w:spacing w:before="40" w:after="40" w:line="240" w:lineRule="auto"/>
              <w:ind w:right="113"/>
              <w:jc w:val="right"/>
              <w:rPr>
                <w:sz w:val="18"/>
              </w:rPr>
            </w:pPr>
            <w:r>
              <w:rPr>
                <w:sz w:val="18"/>
              </w:rPr>
              <w:t>10 300</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5FC1BFC4" w14:textId="77777777" w:rsidR="00886994" w:rsidRDefault="00886994" w:rsidP="00AB49AA">
            <w:pPr>
              <w:spacing w:before="40" w:after="40" w:line="240" w:lineRule="auto"/>
              <w:ind w:right="113"/>
              <w:jc w:val="right"/>
              <w:rPr>
                <w:sz w:val="18"/>
              </w:rPr>
            </w:pPr>
            <w:r>
              <w:rPr>
                <w:sz w:val="18"/>
              </w:rPr>
              <w:t>9 700</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26E6A94E"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sidRPr="008378A8">
              <w:rPr>
                <w:rFonts w:ascii="Calibri" w:eastAsia="Times New Roman" w:hAnsi="Calibri" w:cs="Calibri"/>
                <w:color w:val="000000" w:themeColor="text1"/>
                <w:sz w:val="18"/>
                <w:szCs w:val="18"/>
                <w:lang w:eastAsia="fr-FR"/>
              </w:rPr>
              <w:t>9</w:t>
            </w:r>
            <w:r>
              <w:rPr>
                <w:rFonts w:ascii="Calibri" w:eastAsia="Times New Roman" w:hAnsi="Calibri" w:cs="Calibri"/>
                <w:color w:val="000000" w:themeColor="text1"/>
                <w:sz w:val="18"/>
                <w:szCs w:val="18"/>
                <w:lang w:eastAsia="fr-FR"/>
              </w:rPr>
              <w:t xml:space="preserve"> 900</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79F9ECC6"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8 700</w:t>
            </w:r>
          </w:p>
        </w:tc>
        <w:tc>
          <w:tcPr>
            <w:tcW w:w="1275" w:type="dxa"/>
            <w:tcBorders>
              <w:left w:val="single" w:sz="4" w:space="0" w:color="000000"/>
              <w:bottom w:val="single" w:sz="4" w:space="0" w:color="000000"/>
              <w:right w:val="single" w:sz="4" w:space="0" w:color="000000"/>
            </w:tcBorders>
            <w:shd w:val="clear" w:color="auto" w:fill="D9E2F3" w:themeFill="accent1" w:themeFillTint="33"/>
          </w:tcPr>
          <w:p w14:paraId="03FD6729" w14:textId="77777777" w:rsidR="00886994" w:rsidRPr="00736A6C"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+ 100</w:t>
            </w:r>
          </w:p>
        </w:tc>
      </w:tr>
      <w:tr w:rsidR="00886994" w14:paraId="0119FF7B" w14:textId="77777777" w:rsidTr="00886994">
        <w:trPr>
          <w:cantSplit/>
        </w:trPr>
        <w:tc>
          <w:tcPr>
            <w:tcW w:w="1404" w:type="dxa"/>
            <w:tcBorders>
              <w:top w:val="single" w:sz="4" w:space="0" w:color="000000"/>
              <w:left w:val="single" w:sz="4" w:space="0" w:color="000000"/>
              <w:right w:val="single" w:sz="4" w:space="0" w:color="000000"/>
            </w:tcBorders>
            <w:shd w:val="clear" w:color="auto" w:fill="FFF2CC" w:themeFill="accent4" w:themeFillTint="33"/>
            <w:vAlign w:val="center"/>
          </w:tcPr>
          <w:p w14:paraId="4F7CC8BB" w14:textId="77777777" w:rsidR="00886994" w:rsidRDefault="00886994" w:rsidP="00AB49AA">
            <w:pPr>
              <w:spacing w:before="40" w:after="40" w:line="240" w:lineRule="auto"/>
              <w:rPr>
                <w:rFonts w:ascii="Calibri" w:eastAsia="Times New Roman" w:hAnsi="Calibri" w:cs="Calibri"/>
                <w:b/>
                <w:bCs/>
                <w:color w:val="000000"/>
                <w:sz w:val="18"/>
                <w:szCs w:val="18"/>
                <w:lang w:eastAsia="fr-FR"/>
              </w:rPr>
            </w:pPr>
            <w:r>
              <w:rPr>
                <w:rFonts w:eastAsia="Times New Roman" w:cs="Calibri"/>
                <w:b/>
                <w:bCs/>
                <w:color w:val="000000"/>
                <w:sz w:val="18"/>
                <w:szCs w:val="18"/>
                <w:lang w:eastAsia="fr-FR"/>
              </w:rPr>
              <w:t>Total Passif</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012D956A" w14:textId="77777777" w:rsidR="00886994" w:rsidRDefault="00886994" w:rsidP="00AB49AA">
            <w:pPr>
              <w:spacing w:before="40" w:after="40" w:line="240" w:lineRule="auto"/>
              <w:ind w:right="113"/>
              <w:jc w:val="right"/>
              <w:rPr>
                <w:b/>
                <w:sz w:val="18"/>
              </w:rPr>
            </w:pPr>
            <w:r>
              <w:rPr>
                <w:b/>
                <w:sz w:val="18"/>
              </w:rPr>
              <w:t>161 200</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4CC9B110" w14:textId="77777777" w:rsidR="00886994" w:rsidRDefault="00886994" w:rsidP="00AB49AA">
            <w:pPr>
              <w:spacing w:before="40" w:after="40" w:line="240" w:lineRule="auto"/>
              <w:ind w:right="113"/>
              <w:jc w:val="right"/>
              <w:rPr>
                <w:b/>
                <w:sz w:val="18"/>
              </w:rPr>
            </w:pPr>
            <w:r>
              <w:rPr>
                <w:b/>
                <w:sz w:val="18"/>
              </w:rPr>
              <w:t>157 700</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709A9D6F" w14:textId="77777777" w:rsidR="00886994" w:rsidRDefault="00886994" w:rsidP="00AB49AA">
            <w:pPr>
              <w:spacing w:before="40" w:after="40" w:line="240" w:lineRule="auto"/>
              <w:ind w:right="113"/>
              <w:jc w:val="right"/>
              <w:rPr>
                <w:b/>
                <w:sz w:val="18"/>
              </w:rPr>
            </w:pPr>
            <w:r>
              <w:rPr>
                <w:b/>
                <w:sz w:val="18"/>
              </w:rPr>
              <w:t>164 200</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7696A2D5"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sidRPr="008378A8">
              <w:rPr>
                <w:b/>
                <w:color w:val="000000" w:themeColor="text1"/>
                <w:sz w:val="18"/>
              </w:rPr>
              <w:t>188 20</w:t>
            </w:r>
            <w:r>
              <w:rPr>
                <w:b/>
                <w:color w:val="000000" w:themeColor="text1"/>
                <w:sz w:val="18"/>
              </w:rPr>
              <w:t>0</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0BF1BACC"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Pr>
                <w:rFonts w:ascii="Calibri" w:eastAsia="Times New Roman" w:hAnsi="Calibri" w:cs="Calibri"/>
                <w:b/>
                <w:bCs/>
                <w:color w:val="000000" w:themeColor="text1"/>
                <w:sz w:val="18"/>
                <w:szCs w:val="18"/>
                <w:lang w:eastAsia="fr-FR"/>
              </w:rPr>
              <w:t>189 100</w:t>
            </w:r>
          </w:p>
        </w:tc>
        <w:tc>
          <w:tcPr>
            <w:tcW w:w="1275" w:type="dxa"/>
            <w:tcBorders>
              <w:top w:val="single" w:sz="4" w:space="0" w:color="000000"/>
              <w:left w:val="single" w:sz="4" w:space="0" w:color="000000"/>
              <w:right w:val="single" w:sz="4" w:space="0" w:color="000000"/>
            </w:tcBorders>
            <w:shd w:val="clear" w:color="auto" w:fill="FFF2CC" w:themeFill="accent4" w:themeFillTint="33"/>
          </w:tcPr>
          <w:p w14:paraId="5397C97F" w14:textId="77777777" w:rsidR="00886994" w:rsidRPr="008378A8" w:rsidRDefault="00886994" w:rsidP="00AB49AA">
            <w:pPr>
              <w:spacing w:before="40" w:after="40" w:line="240" w:lineRule="auto"/>
              <w:ind w:right="113"/>
              <w:jc w:val="right"/>
              <w:rPr>
                <w:rFonts w:ascii="Calibri" w:eastAsia="Times New Roman" w:hAnsi="Calibri" w:cs="Calibri"/>
                <w:b/>
                <w:bCs/>
                <w:color w:val="000000" w:themeColor="text1"/>
                <w:sz w:val="18"/>
                <w:szCs w:val="18"/>
                <w:lang w:eastAsia="fr-FR"/>
              </w:rPr>
            </w:pPr>
            <w:r>
              <w:rPr>
                <w:rFonts w:ascii="Calibri" w:eastAsia="Times New Roman" w:hAnsi="Calibri" w:cs="Calibri"/>
                <w:b/>
                <w:bCs/>
                <w:color w:val="000000" w:themeColor="text1"/>
                <w:sz w:val="18"/>
                <w:szCs w:val="18"/>
                <w:lang w:eastAsia="fr-FR"/>
              </w:rPr>
              <w:t>+ 21 300</w:t>
            </w:r>
          </w:p>
        </w:tc>
      </w:tr>
      <w:tr w:rsidR="00886994" w14:paraId="70E97C39" w14:textId="77777777" w:rsidTr="00886994">
        <w:trPr>
          <w:cantSplit/>
        </w:trPr>
        <w:tc>
          <w:tcPr>
            <w:tcW w:w="1404" w:type="dxa"/>
            <w:tcBorders>
              <w:left w:val="single" w:sz="4" w:space="0" w:color="000000"/>
              <w:bottom w:val="single" w:sz="4" w:space="0" w:color="000000"/>
              <w:right w:val="single" w:sz="4" w:space="0" w:color="000000"/>
            </w:tcBorders>
            <w:shd w:val="clear" w:color="auto" w:fill="FFF2CC" w:themeFill="accent4" w:themeFillTint="33"/>
            <w:vAlign w:val="center"/>
          </w:tcPr>
          <w:p w14:paraId="5D6ACC33" w14:textId="77777777" w:rsidR="00886994" w:rsidRDefault="00886994" w:rsidP="00AB49AA">
            <w:pPr>
              <w:spacing w:before="40" w:after="40" w:line="240" w:lineRule="auto"/>
              <w:rPr>
                <w:rFonts w:ascii="Calibri" w:eastAsia="Times New Roman" w:hAnsi="Calibri" w:cs="Calibri"/>
                <w:color w:val="000000"/>
                <w:sz w:val="18"/>
                <w:szCs w:val="18"/>
                <w:lang w:eastAsia="fr-FR"/>
              </w:rPr>
            </w:pPr>
            <w:r>
              <w:rPr>
                <w:rFonts w:eastAsia="Times New Roman" w:cs="Calibri"/>
                <w:color w:val="000000"/>
                <w:sz w:val="18"/>
                <w:szCs w:val="18"/>
                <w:lang w:eastAsia="fr-FR"/>
              </w:rPr>
              <w:t>- dont Réserves</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6528BB69" w14:textId="77777777" w:rsidR="00886994" w:rsidRDefault="00886994" w:rsidP="00AB49AA">
            <w:pPr>
              <w:spacing w:before="40" w:after="40" w:line="240" w:lineRule="auto"/>
              <w:ind w:right="113"/>
              <w:jc w:val="right"/>
              <w:rPr>
                <w:sz w:val="18"/>
              </w:rPr>
            </w:pPr>
            <w:r>
              <w:rPr>
                <w:sz w:val="18"/>
              </w:rPr>
              <w:t>141 200</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66AA8C40" w14:textId="77777777" w:rsidR="00886994" w:rsidRDefault="00886994" w:rsidP="00AB49AA">
            <w:pPr>
              <w:spacing w:before="40" w:after="40" w:line="240" w:lineRule="auto"/>
              <w:ind w:right="113"/>
              <w:jc w:val="right"/>
              <w:rPr>
                <w:sz w:val="18"/>
              </w:rPr>
            </w:pPr>
            <w:r>
              <w:rPr>
                <w:sz w:val="18"/>
              </w:rPr>
              <w:t>129 300</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37D35CAD" w14:textId="77777777" w:rsidR="00886994" w:rsidRDefault="00886994" w:rsidP="00AB49AA">
            <w:pPr>
              <w:spacing w:before="40" w:after="40" w:line="240" w:lineRule="auto"/>
              <w:ind w:right="113"/>
              <w:jc w:val="right"/>
              <w:rPr>
                <w:sz w:val="18"/>
              </w:rPr>
            </w:pPr>
            <w:r>
              <w:rPr>
                <w:sz w:val="18"/>
              </w:rPr>
              <w:t>125 800</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42972221"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sidRPr="008378A8">
              <w:rPr>
                <w:color w:val="000000" w:themeColor="text1"/>
                <w:sz w:val="18"/>
              </w:rPr>
              <w:t>127 90</w:t>
            </w:r>
            <w:r>
              <w:rPr>
                <w:color w:val="000000" w:themeColor="text1"/>
                <w:sz w:val="18"/>
              </w:rPr>
              <w:t>0</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3B051831"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145 500</w:t>
            </w:r>
          </w:p>
        </w:tc>
        <w:tc>
          <w:tcPr>
            <w:tcW w:w="1275" w:type="dxa"/>
            <w:tcBorders>
              <w:left w:val="single" w:sz="4" w:space="0" w:color="000000"/>
              <w:bottom w:val="single" w:sz="4" w:space="0" w:color="000000"/>
              <w:right w:val="single" w:sz="4" w:space="0" w:color="000000"/>
            </w:tcBorders>
            <w:shd w:val="clear" w:color="auto" w:fill="FFF2CC" w:themeFill="accent4" w:themeFillTint="33"/>
          </w:tcPr>
          <w:p w14:paraId="4D7DDF39" w14:textId="77777777" w:rsidR="00886994" w:rsidRPr="008378A8"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+ 14 450</w:t>
            </w:r>
          </w:p>
        </w:tc>
      </w:tr>
    </w:tbl>
    <w:p w14:paraId="2FE75FC5" w14:textId="77777777" w:rsidR="00886994" w:rsidRDefault="00886994" w:rsidP="00AB49AA">
      <w:pPr>
        <w:spacing w:before="360" w:after="240"/>
        <w:jc w:val="both"/>
      </w:pPr>
      <w:r w:rsidRPr="00851146">
        <w:rPr>
          <w:b/>
          <w:bCs/>
        </w:rPr>
        <w:t>En 2024, les produits totaux de l’association s’élèvent à 90 100 €</w:t>
      </w:r>
      <w:r>
        <w:rPr>
          <w:b/>
          <w:bCs/>
        </w:rPr>
        <w:t xml:space="preserve">, </w:t>
      </w:r>
      <w:r w:rsidRPr="003607C0">
        <w:rPr>
          <w:b/>
          <w:bCs/>
        </w:rPr>
        <w:t xml:space="preserve">soit une hausse de 28% par rapport à la moyenne 2020-2023. </w:t>
      </w:r>
      <w:r w:rsidRPr="003607C0">
        <w:t>Ces produits totaux correspondent respectivement pour 98% aux produits d’exploitation, et pour 2% (soit 2 030 €) à des produits financiers générés par un livret A (taux de 3%) abondé à hauteur de 76 500 € en juin 2024 (versement supplémentaire de 980 € en 2024).</w:t>
      </w:r>
      <w:r>
        <w:t xml:space="preserve"> </w:t>
      </w:r>
    </w:p>
    <w:p w14:paraId="5A51D90A" w14:textId="77777777" w:rsidR="00886994" w:rsidRDefault="00886994" w:rsidP="00886994">
      <w:pPr>
        <w:pStyle w:val="Paragraphedeliste"/>
        <w:numPr>
          <w:ilvl w:val="0"/>
          <w:numId w:val="17"/>
        </w:numPr>
        <w:spacing w:after="240" w:line="259" w:lineRule="auto"/>
        <w:jc w:val="both"/>
      </w:pPr>
      <w:r w:rsidRPr="003607C0">
        <w:rPr>
          <w:u w:val="single"/>
        </w:rPr>
        <w:t>Les produits d’exploitation</w:t>
      </w:r>
      <w:r w:rsidRPr="003607C0">
        <w:t xml:space="preserve"> comprennent pour 74% du chiffre d’affaires (67 000 €) et pour 26% des autres produits (23 100 €). Le chiffre d’affaires de 2024 est en hausse de 43% par rapport à la moyenne 2020-2023 (+20 200 €), grâce notamment au succès des deux évènements (colloque d’Angers et JRSS de Reims) qui ont attiré de nombreux participants ainsi que des sponsors. Cette hausse intervient dans un contexte marqué par une légère baisse de recettes liée au passage à l’</w:t>
      </w:r>
      <w:r w:rsidRPr="003607C0">
        <w:rPr>
          <w:i/>
          <w:iCs/>
        </w:rPr>
        <w:t xml:space="preserve">open </w:t>
      </w:r>
      <w:proofErr w:type="spellStart"/>
      <w:r w:rsidRPr="003607C0">
        <w:rPr>
          <w:i/>
          <w:iCs/>
        </w:rPr>
        <w:t>access</w:t>
      </w:r>
      <w:proofErr w:type="spellEnd"/>
      <w:r w:rsidRPr="003607C0">
        <w:rPr>
          <w:i/>
          <w:iCs/>
        </w:rPr>
        <w:t xml:space="preserve"> </w:t>
      </w:r>
      <w:r w:rsidRPr="003607C0">
        <w:t xml:space="preserve">et la perte associée des droits dérivés versés par CAIRN. Le détail des postes composant les produits d’exploitation figure dans le tableau 2. </w:t>
      </w:r>
    </w:p>
    <w:p w14:paraId="4F7C6432" w14:textId="77777777" w:rsidR="00886994" w:rsidRDefault="00886994" w:rsidP="00886994">
      <w:pPr>
        <w:spacing w:after="120"/>
      </w:pPr>
      <w:r>
        <w:rPr>
          <w:b/>
        </w:rPr>
        <w:t>Tableau 2.</w:t>
      </w:r>
      <w:r>
        <w:t xml:space="preserve"> Les produits d’exploitation de l’association 2020-2024 (en euros HT)</w:t>
      </w:r>
    </w:p>
    <w:tbl>
      <w:tblPr>
        <w:tblW w:w="9042" w:type="dxa"/>
        <w:tblInd w:w="10" w:type="dxa"/>
        <w:tblLayout w:type="fixed"/>
        <w:tblCellMar>
          <w:left w:w="70" w:type="dxa"/>
          <w:right w:w="70" w:type="dxa"/>
        </w:tblCellMar>
        <w:tblLook w:val="04A0" w:firstRow="1" w:lastRow="0" w:firstColumn="1" w:lastColumn="0" w:noHBand="0" w:noVBand="1"/>
      </w:tblPr>
      <w:tblGrid>
        <w:gridCol w:w="2855"/>
        <w:gridCol w:w="1005"/>
        <w:gridCol w:w="1005"/>
        <w:gridCol w:w="1005"/>
        <w:gridCol w:w="1005"/>
        <w:gridCol w:w="1005"/>
        <w:gridCol w:w="1162"/>
      </w:tblGrid>
      <w:tr w:rsidR="00886994" w14:paraId="42E2596E" w14:textId="77777777" w:rsidTr="00886994">
        <w:tc>
          <w:tcPr>
            <w:tcW w:w="28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1CBE48" w14:textId="77777777" w:rsidR="00886994" w:rsidRPr="003607C0" w:rsidRDefault="00886994" w:rsidP="00886994">
            <w:pPr>
              <w:spacing w:before="30" w:after="30" w:line="240" w:lineRule="auto"/>
              <w:rPr>
                <w:rFonts w:eastAsia="Times New Roman" w:cstheme="minorHAnsi"/>
                <w:b/>
                <w:bCs/>
                <w:color w:val="000000"/>
                <w:sz w:val="18"/>
                <w:szCs w:val="18"/>
                <w:lang w:eastAsia="fr-FR"/>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BCD47B" w14:textId="77777777" w:rsidR="00886994" w:rsidRPr="003607C0" w:rsidRDefault="00886994" w:rsidP="00886994">
            <w:pPr>
              <w:spacing w:before="30" w:after="30" w:line="240" w:lineRule="auto"/>
              <w:jc w:val="center"/>
              <w:rPr>
                <w:b/>
                <w:sz w:val="18"/>
                <w:szCs w:val="18"/>
              </w:rPr>
            </w:pPr>
            <w:r w:rsidRPr="003607C0">
              <w:rPr>
                <w:b/>
                <w:sz w:val="18"/>
                <w:szCs w:val="18"/>
              </w:rPr>
              <w:t>2020</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304422" w14:textId="77777777" w:rsidR="00886994" w:rsidRPr="003607C0" w:rsidRDefault="00886994" w:rsidP="00886994">
            <w:pPr>
              <w:spacing w:before="30" w:after="30" w:line="240" w:lineRule="auto"/>
              <w:jc w:val="center"/>
              <w:rPr>
                <w:b/>
                <w:sz w:val="18"/>
                <w:szCs w:val="18"/>
              </w:rPr>
            </w:pPr>
            <w:r w:rsidRPr="003607C0">
              <w:rPr>
                <w:b/>
                <w:sz w:val="18"/>
                <w:szCs w:val="18"/>
              </w:rPr>
              <w:t>2021</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B290D5" w14:textId="77777777" w:rsidR="00886994" w:rsidRPr="003607C0" w:rsidRDefault="00886994" w:rsidP="00886994">
            <w:pPr>
              <w:spacing w:before="30" w:after="30" w:line="240" w:lineRule="auto"/>
              <w:jc w:val="center"/>
              <w:rPr>
                <w:b/>
                <w:sz w:val="18"/>
                <w:szCs w:val="18"/>
              </w:rPr>
            </w:pPr>
            <w:r w:rsidRPr="003607C0">
              <w:rPr>
                <w:b/>
                <w:sz w:val="18"/>
                <w:szCs w:val="18"/>
              </w:rPr>
              <w:t>2022</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B3C55" w14:textId="77777777" w:rsidR="00886994" w:rsidRPr="003607C0" w:rsidRDefault="00886994" w:rsidP="00886994">
            <w:pPr>
              <w:spacing w:before="30" w:after="30" w:line="240" w:lineRule="auto"/>
              <w:jc w:val="center"/>
              <w:rPr>
                <w:rFonts w:eastAsia="Times New Roman" w:cstheme="minorHAnsi"/>
                <w:b/>
                <w:bCs/>
                <w:color w:val="000000" w:themeColor="text1"/>
                <w:sz w:val="18"/>
                <w:szCs w:val="18"/>
                <w:lang w:eastAsia="fr-FR"/>
              </w:rPr>
            </w:pPr>
            <w:r w:rsidRPr="003607C0">
              <w:rPr>
                <w:b/>
                <w:color w:val="000000" w:themeColor="text1"/>
                <w:sz w:val="18"/>
                <w:szCs w:val="18"/>
              </w:rPr>
              <w:t>2023</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65395" w14:textId="77777777" w:rsidR="00886994" w:rsidRPr="003607C0" w:rsidRDefault="00886994" w:rsidP="00886994">
            <w:pPr>
              <w:spacing w:before="30" w:after="30" w:line="240" w:lineRule="auto"/>
              <w:jc w:val="center"/>
              <w:rPr>
                <w:b/>
                <w:color w:val="000000" w:themeColor="text1"/>
                <w:sz w:val="18"/>
                <w:szCs w:val="18"/>
              </w:rPr>
            </w:pPr>
            <w:r w:rsidRPr="003607C0">
              <w:rPr>
                <w:b/>
                <w:color w:val="000000" w:themeColor="text1"/>
                <w:sz w:val="18"/>
                <w:szCs w:val="18"/>
              </w:rPr>
              <w:t>2024</w:t>
            </w: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158A4" w14:textId="77777777" w:rsidR="00886994" w:rsidRPr="003607C0" w:rsidRDefault="00886994" w:rsidP="00886994">
            <w:pPr>
              <w:spacing w:before="30" w:after="30" w:line="240" w:lineRule="auto"/>
              <w:jc w:val="center"/>
              <w:rPr>
                <w:rFonts w:eastAsia="Times New Roman" w:cstheme="minorHAnsi"/>
                <w:b/>
                <w:bCs/>
                <w:color w:val="000000" w:themeColor="text1"/>
                <w:sz w:val="18"/>
                <w:szCs w:val="18"/>
                <w:lang w:eastAsia="fr-FR"/>
              </w:rPr>
            </w:pPr>
            <w:r w:rsidRPr="003607C0">
              <w:rPr>
                <w:b/>
                <w:color w:val="000000" w:themeColor="text1"/>
                <w:sz w:val="18"/>
              </w:rPr>
              <w:t>2024 /</w:t>
            </w:r>
            <w:r w:rsidRPr="003607C0">
              <w:rPr>
                <w:b/>
                <w:color w:val="000000" w:themeColor="text1"/>
                <w:sz w:val="18"/>
              </w:rPr>
              <w:br/>
            </w:r>
            <w:proofErr w:type="spellStart"/>
            <w:r w:rsidRPr="003607C0">
              <w:rPr>
                <w:b/>
                <w:color w:val="000000" w:themeColor="text1"/>
                <w:sz w:val="18"/>
              </w:rPr>
              <w:t>moy</w:t>
            </w:r>
            <w:proofErr w:type="spellEnd"/>
            <w:r w:rsidRPr="003607C0">
              <w:rPr>
                <w:b/>
                <w:color w:val="000000" w:themeColor="text1"/>
                <w:sz w:val="18"/>
              </w:rPr>
              <w:t>. 2020-23</w:t>
            </w:r>
          </w:p>
        </w:tc>
      </w:tr>
      <w:tr w:rsidR="00886994" w14:paraId="7742EC85" w14:textId="77777777" w:rsidTr="00886994">
        <w:tc>
          <w:tcPr>
            <w:tcW w:w="2855" w:type="dxa"/>
            <w:tcBorders>
              <w:top w:val="single" w:sz="4" w:space="0" w:color="000000"/>
              <w:left w:val="single" w:sz="4" w:space="0" w:color="000000"/>
              <w:right w:val="single" w:sz="4" w:space="0" w:color="000000"/>
            </w:tcBorders>
            <w:shd w:val="clear" w:color="auto" w:fill="D9E2F3" w:themeFill="accent1" w:themeFillTint="33"/>
            <w:vAlign w:val="center"/>
          </w:tcPr>
          <w:p w14:paraId="008DA03D" w14:textId="77777777" w:rsidR="00886994" w:rsidRPr="003607C0" w:rsidRDefault="00886994" w:rsidP="00886994">
            <w:pPr>
              <w:spacing w:before="30" w:after="30" w:line="240" w:lineRule="auto"/>
              <w:rPr>
                <w:rFonts w:eastAsia="Times New Roman" w:cstheme="minorHAnsi"/>
                <w:b/>
                <w:bCs/>
                <w:color w:val="000000" w:themeColor="text1"/>
                <w:sz w:val="18"/>
                <w:szCs w:val="18"/>
                <w:lang w:eastAsia="fr-FR"/>
              </w:rPr>
            </w:pPr>
            <w:r w:rsidRPr="003607C0">
              <w:rPr>
                <w:rFonts w:eastAsia="Times New Roman" w:cstheme="minorHAnsi"/>
                <w:b/>
                <w:bCs/>
                <w:color w:val="000000" w:themeColor="text1"/>
                <w:sz w:val="18"/>
                <w:szCs w:val="18"/>
                <w:lang w:eastAsia="fr-FR"/>
              </w:rPr>
              <w:t xml:space="preserve">Chiffre d'affaires (A) </w:t>
            </w:r>
          </w:p>
        </w:tc>
        <w:tc>
          <w:tcPr>
            <w:tcW w:w="1005" w:type="dxa"/>
            <w:tcBorders>
              <w:top w:val="single" w:sz="4" w:space="0" w:color="000000"/>
              <w:left w:val="single" w:sz="4" w:space="0" w:color="000000"/>
              <w:right w:val="single" w:sz="4" w:space="0" w:color="000000"/>
            </w:tcBorders>
            <w:shd w:val="clear" w:color="auto" w:fill="D9E2F3" w:themeFill="accent1" w:themeFillTint="33"/>
            <w:vAlign w:val="bottom"/>
          </w:tcPr>
          <w:p w14:paraId="5448FE61"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24 600</w:t>
            </w:r>
          </w:p>
        </w:tc>
        <w:tc>
          <w:tcPr>
            <w:tcW w:w="1005" w:type="dxa"/>
            <w:tcBorders>
              <w:top w:val="single" w:sz="4" w:space="0" w:color="000000"/>
              <w:left w:val="single" w:sz="4" w:space="0" w:color="000000"/>
              <w:right w:val="single" w:sz="4" w:space="0" w:color="000000"/>
            </w:tcBorders>
            <w:shd w:val="clear" w:color="auto" w:fill="D9E2F3" w:themeFill="accent1" w:themeFillTint="33"/>
            <w:vAlign w:val="bottom"/>
          </w:tcPr>
          <w:p w14:paraId="0F53AE40"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47 400</w:t>
            </w:r>
          </w:p>
        </w:tc>
        <w:tc>
          <w:tcPr>
            <w:tcW w:w="1005" w:type="dxa"/>
            <w:tcBorders>
              <w:top w:val="single" w:sz="4" w:space="0" w:color="000000"/>
              <w:left w:val="single" w:sz="4" w:space="0" w:color="000000"/>
              <w:right w:val="single" w:sz="4" w:space="0" w:color="000000"/>
            </w:tcBorders>
            <w:shd w:val="clear" w:color="auto" w:fill="D9E2F3" w:themeFill="accent1" w:themeFillTint="33"/>
            <w:vAlign w:val="bottom"/>
          </w:tcPr>
          <w:p w14:paraId="1850987B"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53 100</w:t>
            </w:r>
          </w:p>
        </w:tc>
        <w:tc>
          <w:tcPr>
            <w:tcW w:w="1005" w:type="dxa"/>
            <w:tcBorders>
              <w:top w:val="single" w:sz="4" w:space="0" w:color="000000"/>
              <w:left w:val="single" w:sz="4" w:space="0" w:color="000000"/>
              <w:right w:val="single" w:sz="4" w:space="0" w:color="000000"/>
            </w:tcBorders>
            <w:shd w:val="clear" w:color="auto" w:fill="D9E2F3" w:themeFill="accent1" w:themeFillTint="33"/>
            <w:vAlign w:val="bottom"/>
          </w:tcPr>
          <w:p w14:paraId="66F6683E"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62 200</w:t>
            </w:r>
          </w:p>
        </w:tc>
        <w:tc>
          <w:tcPr>
            <w:tcW w:w="1005" w:type="dxa"/>
            <w:tcBorders>
              <w:top w:val="single" w:sz="4" w:space="0" w:color="000000"/>
              <w:left w:val="single" w:sz="4" w:space="0" w:color="000000"/>
              <w:right w:val="single" w:sz="4" w:space="0" w:color="000000"/>
            </w:tcBorders>
            <w:shd w:val="clear" w:color="auto" w:fill="D9E2F3" w:themeFill="accent1" w:themeFillTint="33"/>
            <w:vAlign w:val="bottom"/>
          </w:tcPr>
          <w:p w14:paraId="160A1042"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67 000</w:t>
            </w:r>
          </w:p>
        </w:tc>
        <w:tc>
          <w:tcPr>
            <w:tcW w:w="1162" w:type="dxa"/>
            <w:tcBorders>
              <w:top w:val="single" w:sz="4" w:space="0" w:color="000000"/>
              <w:left w:val="single" w:sz="4" w:space="0" w:color="000000"/>
              <w:right w:val="single" w:sz="4" w:space="0" w:color="000000"/>
            </w:tcBorders>
            <w:shd w:val="clear" w:color="auto" w:fill="D9E2F3" w:themeFill="accent1" w:themeFillTint="33"/>
            <w:vAlign w:val="bottom"/>
          </w:tcPr>
          <w:p w14:paraId="1B1E5F83" w14:textId="38AF13C4" w:rsidR="00886994" w:rsidRPr="003607C0" w:rsidRDefault="00675F88" w:rsidP="00675F88">
            <w:pPr>
              <w:spacing w:before="30" w:after="30" w:line="240" w:lineRule="auto"/>
              <w:ind w:right="57"/>
              <w:jc w:val="right"/>
              <w:rPr>
                <w:rFonts w:eastAsia="Times New Roman" w:cstheme="minorHAnsi"/>
                <w:b/>
                <w:bCs/>
                <w:color w:val="000000" w:themeColor="text1"/>
                <w:sz w:val="18"/>
                <w:szCs w:val="18"/>
                <w:lang w:eastAsia="fr-FR"/>
              </w:rPr>
            </w:pPr>
            <w:r>
              <w:rPr>
                <w:rFonts w:ascii="Calibri" w:hAnsi="Calibri" w:cs="Calibri"/>
                <w:b/>
                <w:bCs/>
                <w:sz w:val="18"/>
                <w:szCs w:val="18"/>
              </w:rPr>
              <w:t>+ 16</w:t>
            </w:r>
            <w:r w:rsidR="00886994" w:rsidRPr="003607C0">
              <w:rPr>
                <w:rFonts w:ascii="Calibri" w:hAnsi="Calibri" w:cs="Calibri"/>
                <w:b/>
                <w:bCs/>
                <w:sz w:val="18"/>
                <w:szCs w:val="18"/>
              </w:rPr>
              <w:t xml:space="preserve"> </w:t>
            </w:r>
            <w:r>
              <w:rPr>
                <w:rFonts w:ascii="Calibri" w:hAnsi="Calibri" w:cs="Calibri"/>
                <w:b/>
                <w:bCs/>
                <w:sz w:val="18"/>
                <w:szCs w:val="18"/>
              </w:rPr>
              <w:t>3</w:t>
            </w:r>
            <w:r w:rsidR="00886994" w:rsidRPr="003607C0">
              <w:rPr>
                <w:rFonts w:ascii="Calibri" w:hAnsi="Calibri" w:cs="Calibri"/>
                <w:b/>
                <w:bCs/>
                <w:sz w:val="18"/>
                <w:szCs w:val="18"/>
              </w:rPr>
              <w:t>00</w:t>
            </w:r>
          </w:p>
        </w:tc>
      </w:tr>
      <w:tr w:rsidR="00886994" w14:paraId="05B37CD2" w14:textId="77777777" w:rsidTr="00886994">
        <w:tc>
          <w:tcPr>
            <w:tcW w:w="2855" w:type="dxa"/>
            <w:tcBorders>
              <w:left w:val="single" w:sz="4" w:space="0" w:color="000000"/>
              <w:right w:val="single" w:sz="4" w:space="0" w:color="000000"/>
            </w:tcBorders>
            <w:shd w:val="clear" w:color="auto" w:fill="D9E2F3" w:themeFill="accent1" w:themeFillTint="33"/>
            <w:vAlign w:val="center"/>
          </w:tcPr>
          <w:p w14:paraId="5D78928A"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Adhésions</w:t>
            </w:r>
          </w:p>
        </w:tc>
        <w:tc>
          <w:tcPr>
            <w:tcW w:w="1005" w:type="dxa"/>
            <w:tcBorders>
              <w:left w:val="single" w:sz="4" w:space="0" w:color="000000"/>
              <w:right w:val="single" w:sz="4" w:space="0" w:color="000000"/>
            </w:tcBorders>
            <w:shd w:val="clear" w:color="auto" w:fill="D9E2F3" w:themeFill="accent1" w:themeFillTint="33"/>
            <w:vAlign w:val="bottom"/>
          </w:tcPr>
          <w:p w14:paraId="759AAB72"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10 700</w:t>
            </w:r>
          </w:p>
        </w:tc>
        <w:tc>
          <w:tcPr>
            <w:tcW w:w="1005" w:type="dxa"/>
            <w:tcBorders>
              <w:left w:val="single" w:sz="4" w:space="0" w:color="000000"/>
              <w:right w:val="single" w:sz="4" w:space="0" w:color="000000"/>
            </w:tcBorders>
            <w:shd w:val="clear" w:color="auto" w:fill="D9E2F3" w:themeFill="accent1" w:themeFillTint="33"/>
            <w:vAlign w:val="bottom"/>
          </w:tcPr>
          <w:p w14:paraId="49B02328"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12 300</w:t>
            </w:r>
          </w:p>
        </w:tc>
        <w:tc>
          <w:tcPr>
            <w:tcW w:w="1005" w:type="dxa"/>
            <w:tcBorders>
              <w:left w:val="single" w:sz="4" w:space="0" w:color="000000"/>
              <w:right w:val="single" w:sz="4" w:space="0" w:color="000000"/>
            </w:tcBorders>
            <w:shd w:val="clear" w:color="auto" w:fill="D9E2F3" w:themeFill="accent1" w:themeFillTint="33"/>
            <w:vAlign w:val="bottom"/>
          </w:tcPr>
          <w:p w14:paraId="0541A15B"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11 900</w:t>
            </w:r>
          </w:p>
        </w:tc>
        <w:tc>
          <w:tcPr>
            <w:tcW w:w="1005" w:type="dxa"/>
            <w:tcBorders>
              <w:left w:val="single" w:sz="4" w:space="0" w:color="000000"/>
              <w:right w:val="single" w:sz="4" w:space="0" w:color="000000"/>
            </w:tcBorders>
            <w:shd w:val="clear" w:color="auto" w:fill="D9E2F3" w:themeFill="accent1" w:themeFillTint="33"/>
            <w:vAlign w:val="bottom"/>
          </w:tcPr>
          <w:p w14:paraId="41D7E225"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18 300</w:t>
            </w:r>
          </w:p>
        </w:tc>
        <w:tc>
          <w:tcPr>
            <w:tcW w:w="1005" w:type="dxa"/>
            <w:tcBorders>
              <w:left w:val="single" w:sz="4" w:space="0" w:color="000000"/>
              <w:right w:val="single" w:sz="4" w:space="0" w:color="000000"/>
            </w:tcBorders>
            <w:shd w:val="clear" w:color="auto" w:fill="D9E2F3" w:themeFill="accent1" w:themeFillTint="33"/>
            <w:vAlign w:val="bottom"/>
          </w:tcPr>
          <w:p w14:paraId="120B873A"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16 100</w:t>
            </w:r>
          </w:p>
        </w:tc>
        <w:tc>
          <w:tcPr>
            <w:tcW w:w="1162" w:type="dxa"/>
            <w:tcBorders>
              <w:left w:val="single" w:sz="4" w:space="0" w:color="000000"/>
              <w:right w:val="single" w:sz="4" w:space="0" w:color="000000"/>
            </w:tcBorders>
            <w:shd w:val="clear" w:color="auto" w:fill="D9E2F3" w:themeFill="accent1" w:themeFillTint="33"/>
            <w:vAlign w:val="bottom"/>
          </w:tcPr>
          <w:p w14:paraId="5F4F711E" w14:textId="56E1B205" w:rsidR="00886994" w:rsidRPr="003607C0" w:rsidRDefault="00675F88" w:rsidP="00886994">
            <w:pPr>
              <w:spacing w:before="30" w:after="30" w:line="240" w:lineRule="auto"/>
              <w:ind w:right="57"/>
              <w:jc w:val="right"/>
              <w:rPr>
                <w:rFonts w:eastAsia="Times New Roman" w:cstheme="minorHAnsi"/>
                <w:color w:val="000000" w:themeColor="text1"/>
                <w:sz w:val="18"/>
                <w:szCs w:val="18"/>
                <w:lang w:eastAsia="fr-FR"/>
              </w:rPr>
            </w:pPr>
            <w:r>
              <w:rPr>
                <w:rFonts w:ascii="Calibri" w:hAnsi="Calibri" w:cs="Calibri"/>
                <w:sz w:val="18"/>
                <w:szCs w:val="18"/>
              </w:rPr>
              <w:t>+ 2 3</w:t>
            </w:r>
            <w:r w:rsidR="00886994" w:rsidRPr="003607C0">
              <w:rPr>
                <w:rFonts w:ascii="Calibri" w:hAnsi="Calibri" w:cs="Calibri"/>
                <w:sz w:val="18"/>
                <w:szCs w:val="18"/>
              </w:rPr>
              <w:t>00</w:t>
            </w:r>
          </w:p>
        </w:tc>
      </w:tr>
      <w:tr w:rsidR="00886994" w14:paraId="732EB204" w14:textId="77777777" w:rsidTr="00886994">
        <w:tc>
          <w:tcPr>
            <w:tcW w:w="2855" w:type="dxa"/>
            <w:tcBorders>
              <w:left w:val="single" w:sz="4" w:space="0" w:color="000000"/>
              <w:right w:val="single" w:sz="4" w:space="0" w:color="000000"/>
            </w:tcBorders>
            <w:shd w:val="clear" w:color="auto" w:fill="D9E2F3" w:themeFill="accent1" w:themeFillTint="33"/>
            <w:vAlign w:val="center"/>
          </w:tcPr>
          <w:p w14:paraId="51C82D80"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Économie rurale (ventes papier)</w:t>
            </w:r>
          </w:p>
        </w:tc>
        <w:tc>
          <w:tcPr>
            <w:tcW w:w="1005" w:type="dxa"/>
            <w:tcBorders>
              <w:left w:val="single" w:sz="4" w:space="0" w:color="000000"/>
              <w:right w:val="single" w:sz="4" w:space="0" w:color="000000"/>
            </w:tcBorders>
            <w:shd w:val="clear" w:color="auto" w:fill="D9E2F3" w:themeFill="accent1" w:themeFillTint="33"/>
            <w:vAlign w:val="bottom"/>
          </w:tcPr>
          <w:p w14:paraId="07865D99"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12 600</w:t>
            </w:r>
          </w:p>
        </w:tc>
        <w:tc>
          <w:tcPr>
            <w:tcW w:w="1005" w:type="dxa"/>
            <w:tcBorders>
              <w:left w:val="single" w:sz="4" w:space="0" w:color="000000"/>
              <w:right w:val="single" w:sz="4" w:space="0" w:color="000000"/>
            </w:tcBorders>
            <w:shd w:val="clear" w:color="auto" w:fill="D9E2F3" w:themeFill="accent1" w:themeFillTint="33"/>
            <w:vAlign w:val="bottom"/>
          </w:tcPr>
          <w:p w14:paraId="48C15EBE"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10 900</w:t>
            </w:r>
          </w:p>
        </w:tc>
        <w:tc>
          <w:tcPr>
            <w:tcW w:w="1005" w:type="dxa"/>
            <w:tcBorders>
              <w:left w:val="single" w:sz="4" w:space="0" w:color="000000"/>
              <w:right w:val="single" w:sz="4" w:space="0" w:color="000000"/>
            </w:tcBorders>
            <w:shd w:val="clear" w:color="auto" w:fill="D9E2F3" w:themeFill="accent1" w:themeFillTint="33"/>
            <w:vAlign w:val="bottom"/>
          </w:tcPr>
          <w:p w14:paraId="3D5C86A6"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10 600</w:t>
            </w:r>
          </w:p>
        </w:tc>
        <w:tc>
          <w:tcPr>
            <w:tcW w:w="1005" w:type="dxa"/>
            <w:tcBorders>
              <w:left w:val="single" w:sz="4" w:space="0" w:color="000000"/>
              <w:right w:val="single" w:sz="4" w:space="0" w:color="000000"/>
            </w:tcBorders>
            <w:shd w:val="clear" w:color="auto" w:fill="D9E2F3" w:themeFill="accent1" w:themeFillTint="33"/>
            <w:vAlign w:val="bottom"/>
          </w:tcPr>
          <w:p w14:paraId="21A6702A"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9 100</w:t>
            </w:r>
          </w:p>
        </w:tc>
        <w:tc>
          <w:tcPr>
            <w:tcW w:w="1005" w:type="dxa"/>
            <w:tcBorders>
              <w:left w:val="single" w:sz="4" w:space="0" w:color="000000"/>
              <w:right w:val="single" w:sz="4" w:space="0" w:color="000000"/>
            </w:tcBorders>
            <w:shd w:val="clear" w:color="auto" w:fill="D9E2F3" w:themeFill="accent1" w:themeFillTint="33"/>
            <w:vAlign w:val="bottom"/>
          </w:tcPr>
          <w:p w14:paraId="0929B747"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8 800</w:t>
            </w:r>
          </w:p>
        </w:tc>
        <w:tc>
          <w:tcPr>
            <w:tcW w:w="1162" w:type="dxa"/>
            <w:tcBorders>
              <w:left w:val="single" w:sz="4" w:space="0" w:color="000000"/>
              <w:right w:val="single" w:sz="4" w:space="0" w:color="000000"/>
            </w:tcBorders>
            <w:shd w:val="clear" w:color="auto" w:fill="D9E2F3" w:themeFill="accent1" w:themeFillTint="33"/>
            <w:vAlign w:val="bottom"/>
          </w:tcPr>
          <w:p w14:paraId="2068E53A" w14:textId="248BFDC2" w:rsidR="00886994" w:rsidRPr="003607C0" w:rsidRDefault="00675F88" w:rsidP="00886994">
            <w:pPr>
              <w:pStyle w:val="Paragraphedeliste"/>
              <w:spacing w:before="30" w:after="30" w:line="240" w:lineRule="auto"/>
              <w:ind w:left="0" w:right="57"/>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-1 6</w:t>
            </w:r>
            <w:r w:rsidR="00886994" w:rsidRPr="003607C0">
              <w:rPr>
                <w:rFonts w:eastAsia="Times New Roman" w:cstheme="minorHAnsi"/>
                <w:color w:val="000000" w:themeColor="text1"/>
                <w:sz w:val="18"/>
                <w:szCs w:val="18"/>
                <w:lang w:eastAsia="fr-FR"/>
              </w:rPr>
              <w:t>00</w:t>
            </w:r>
          </w:p>
        </w:tc>
      </w:tr>
      <w:tr w:rsidR="00886994" w14:paraId="3E3F8CF5" w14:textId="77777777" w:rsidTr="00886994">
        <w:tc>
          <w:tcPr>
            <w:tcW w:w="2855" w:type="dxa"/>
            <w:tcBorders>
              <w:left w:val="single" w:sz="4" w:space="0" w:color="000000"/>
              <w:right w:val="single" w:sz="4" w:space="0" w:color="000000"/>
            </w:tcBorders>
            <w:shd w:val="clear" w:color="auto" w:fill="D9E2F3" w:themeFill="accent1" w:themeFillTint="33"/>
            <w:vAlign w:val="center"/>
          </w:tcPr>
          <w:p w14:paraId="61703C63"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Inscriptions évènements &amp; dons</w:t>
            </w:r>
          </w:p>
        </w:tc>
        <w:tc>
          <w:tcPr>
            <w:tcW w:w="1005" w:type="dxa"/>
            <w:tcBorders>
              <w:left w:val="single" w:sz="4" w:space="0" w:color="000000"/>
              <w:right w:val="single" w:sz="4" w:space="0" w:color="000000"/>
            </w:tcBorders>
            <w:shd w:val="clear" w:color="auto" w:fill="D9E2F3" w:themeFill="accent1" w:themeFillTint="33"/>
            <w:vAlign w:val="bottom"/>
          </w:tcPr>
          <w:p w14:paraId="29C98266"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1 300</w:t>
            </w:r>
          </w:p>
        </w:tc>
        <w:tc>
          <w:tcPr>
            <w:tcW w:w="1005" w:type="dxa"/>
            <w:tcBorders>
              <w:left w:val="single" w:sz="4" w:space="0" w:color="000000"/>
              <w:right w:val="single" w:sz="4" w:space="0" w:color="000000"/>
            </w:tcBorders>
            <w:shd w:val="clear" w:color="auto" w:fill="D9E2F3" w:themeFill="accent1" w:themeFillTint="33"/>
            <w:vAlign w:val="bottom"/>
          </w:tcPr>
          <w:p w14:paraId="329C5421"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24 200</w:t>
            </w:r>
          </w:p>
        </w:tc>
        <w:tc>
          <w:tcPr>
            <w:tcW w:w="1005" w:type="dxa"/>
            <w:tcBorders>
              <w:left w:val="single" w:sz="4" w:space="0" w:color="000000"/>
              <w:right w:val="single" w:sz="4" w:space="0" w:color="000000"/>
            </w:tcBorders>
            <w:shd w:val="clear" w:color="auto" w:fill="D9E2F3" w:themeFill="accent1" w:themeFillTint="33"/>
            <w:vAlign w:val="bottom"/>
          </w:tcPr>
          <w:p w14:paraId="32543DFF"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30 500</w:t>
            </w:r>
          </w:p>
        </w:tc>
        <w:tc>
          <w:tcPr>
            <w:tcW w:w="1005" w:type="dxa"/>
            <w:tcBorders>
              <w:left w:val="single" w:sz="4" w:space="0" w:color="000000"/>
              <w:right w:val="single" w:sz="4" w:space="0" w:color="000000"/>
            </w:tcBorders>
            <w:shd w:val="clear" w:color="auto" w:fill="D9E2F3" w:themeFill="accent1" w:themeFillTint="33"/>
            <w:vAlign w:val="bottom"/>
          </w:tcPr>
          <w:p w14:paraId="64DB2877"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34 800</w:t>
            </w:r>
          </w:p>
        </w:tc>
        <w:tc>
          <w:tcPr>
            <w:tcW w:w="1005" w:type="dxa"/>
            <w:tcBorders>
              <w:left w:val="single" w:sz="4" w:space="0" w:color="000000"/>
              <w:right w:val="single" w:sz="4" w:space="0" w:color="000000"/>
            </w:tcBorders>
            <w:shd w:val="clear" w:color="auto" w:fill="D9E2F3" w:themeFill="accent1" w:themeFillTint="33"/>
            <w:vAlign w:val="bottom"/>
          </w:tcPr>
          <w:p w14:paraId="46AC4C59"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42 100</w:t>
            </w:r>
          </w:p>
        </w:tc>
        <w:tc>
          <w:tcPr>
            <w:tcW w:w="1162" w:type="dxa"/>
            <w:tcBorders>
              <w:left w:val="single" w:sz="4" w:space="0" w:color="000000"/>
              <w:right w:val="single" w:sz="4" w:space="0" w:color="000000"/>
            </w:tcBorders>
            <w:shd w:val="clear" w:color="auto" w:fill="D9E2F3" w:themeFill="accent1" w:themeFillTint="33"/>
            <w:vAlign w:val="bottom"/>
          </w:tcPr>
          <w:p w14:paraId="5AF9DA7B" w14:textId="5FE79385" w:rsidR="00886994" w:rsidRPr="003607C0" w:rsidRDefault="00675F88" w:rsidP="00886994">
            <w:pPr>
              <w:spacing w:before="30" w:after="30" w:line="240" w:lineRule="auto"/>
              <w:ind w:right="57"/>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+15 6</w:t>
            </w:r>
            <w:r w:rsidR="00886994" w:rsidRPr="003607C0">
              <w:rPr>
                <w:rFonts w:eastAsia="Times New Roman" w:cstheme="minorHAnsi"/>
                <w:color w:val="000000" w:themeColor="text1"/>
                <w:sz w:val="18"/>
                <w:szCs w:val="18"/>
                <w:lang w:eastAsia="fr-FR"/>
              </w:rPr>
              <w:t>00</w:t>
            </w:r>
          </w:p>
        </w:tc>
      </w:tr>
      <w:tr w:rsidR="00886994" w14:paraId="5F3594D5" w14:textId="77777777" w:rsidTr="00886994">
        <w:tc>
          <w:tcPr>
            <w:tcW w:w="2855" w:type="dxa"/>
            <w:tcBorders>
              <w:top w:val="single" w:sz="4" w:space="0" w:color="000000"/>
              <w:left w:val="single" w:sz="4" w:space="0" w:color="000000"/>
              <w:right w:val="single" w:sz="4" w:space="0" w:color="000000"/>
            </w:tcBorders>
            <w:shd w:val="clear" w:color="auto" w:fill="E2EFD9" w:themeFill="accent6" w:themeFillTint="33"/>
            <w:vAlign w:val="center"/>
          </w:tcPr>
          <w:p w14:paraId="270F588A" w14:textId="77777777" w:rsidR="00886994" w:rsidRPr="003607C0" w:rsidRDefault="00886994" w:rsidP="00886994">
            <w:pPr>
              <w:spacing w:before="30" w:after="30" w:line="240" w:lineRule="auto"/>
              <w:rPr>
                <w:rFonts w:eastAsia="Times New Roman" w:cstheme="minorHAnsi"/>
                <w:b/>
                <w:bCs/>
                <w:color w:val="000000" w:themeColor="text1"/>
                <w:sz w:val="18"/>
                <w:szCs w:val="18"/>
                <w:lang w:eastAsia="fr-FR"/>
              </w:rPr>
            </w:pPr>
            <w:r w:rsidRPr="003607C0">
              <w:rPr>
                <w:rFonts w:eastAsia="Times New Roman" w:cstheme="minorHAnsi"/>
                <w:b/>
                <w:bCs/>
                <w:color w:val="000000" w:themeColor="text1"/>
                <w:sz w:val="18"/>
                <w:szCs w:val="18"/>
                <w:lang w:eastAsia="fr-FR"/>
              </w:rPr>
              <w:t>Autres produits (B)</w:t>
            </w:r>
          </w:p>
        </w:tc>
        <w:tc>
          <w:tcPr>
            <w:tcW w:w="1005" w:type="dxa"/>
            <w:tcBorders>
              <w:top w:val="single" w:sz="4" w:space="0" w:color="000000"/>
              <w:left w:val="single" w:sz="4" w:space="0" w:color="000000"/>
              <w:right w:val="single" w:sz="4" w:space="0" w:color="000000"/>
            </w:tcBorders>
            <w:shd w:val="clear" w:color="auto" w:fill="E2EFD9" w:themeFill="accent6" w:themeFillTint="33"/>
            <w:vAlign w:val="bottom"/>
          </w:tcPr>
          <w:p w14:paraId="12C46F31"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24 400</w:t>
            </w:r>
          </w:p>
        </w:tc>
        <w:tc>
          <w:tcPr>
            <w:tcW w:w="1005" w:type="dxa"/>
            <w:tcBorders>
              <w:top w:val="single" w:sz="4" w:space="0" w:color="000000"/>
              <w:left w:val="single" w:sz="4" w:space="0" w:color="000000"/>
              <w:right w:val="single" w:sz="4" w:space="0" w:color="000000"/>
            </w:tcBorders>
            <w:shd w:val="clear" w:color="auto" w:fill="E2EFD9" w:themeFill="accent6" w:themeFillTint="33"/>
            <w:vAlign w:val="bottom"/>
          </w:tcPr>
          <w:p w14:paraId="14EA621A"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25 500</w:t>
            </w:r>
          </w:p>
        </w:tc>
        <w:tc>
          <w:tcPr>
            <w:tcW w:w="1005" w:type="dxa"/>
            <w:tcBorders>
              <w:top w:val="single" w:sz="4" w:space="0" w:color="000000"/>
              <w:left w:val="single" w:sz="4" w:space="0" w:color="000000"/>
              <w:right w:val="single" w:sz="4" w:space="0" w:color="000000"/>
            </w:tcBorders>
            <w:shd w:val="clear" w:color="auto" w:fill="E2EFD9" w:themeFill="accent6" w:themeFillTint="33"/>
            <w:vAlign w:val="bottom"/>
          </w:tcPr>
          <w:p w14:paraId="7EC234DE"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22 200</w:t>
            </w:r>
          </w:p>
        </w:tc>
        <w:tc>
          <w:tcPr>
            <w:tcW w:w="1005" w:type="dxa"/>
            <w:tcBorders>
              <w:top w:val="single" w:sz="4" w:space="0" w:color="000000"/>
              <w:left w:val="single" w:sz="4" w:space="0" w:color="000000"/>
              <w:right w:val="single" w:sz="4" w:space="0" w:color="000000"/>
            </w:tcBorders>
            <w:shd w:val="clear" w:color="auto" w:fill="E2EFD9" w:themeFill="accent6" w:themeFillTint="33"/>
            <w:vAlign w:val="bottom"/>
          </w:tcPr>
          <w:p w14:paraId="7B73160A"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22 300</w:t>
            </w:r>
          </w:p>
        </w:tc>
        <w:tc>
          <w:tcPr>
            <w:tcW w:w="1005" w:type="dxa"/>
            <w:tcBorders>
              <w:top w:val="single" w:sz="4" w:space="0" w:color="000000"/>
              <w:left w:val="single" w:sz="4" w:space="0" w:color="000000"/>
              <w:right w:val="single" w:sz="4" w:space="0" w:color="000000"/>
            </w:tcBorders>
            <w:shd w:val="clear" w:color="auto" w:fill="E2EFD9" w:themeFill="accent6" w:themeFillTint="33"/>
            <w:vAlign w:val="bottom"/>
          </w:tcPr>
          <w:p w14:paraId="09218555"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23 100</w:t>
            </w:r>
          </w:p>
        </w:tc>
        <w:tc>
          <w:tcPr>
            <w:tcW w:w="1162" w:type="dxa"/>
            <w:tcBorders>
              <w:top w:val="single" w:sz="4" w:space="0" w:color="000000"/>
              <w:left w:val="single" w:sz="4" w:space="0" w:color="000000"/>
              <w:right w:val="single" w:sz="4" w:space="0" w:color="000000"/>
            </w:tcBorders>
            <w:shd w:val="clear" w:color="auto" w:fill="E2EFD9" w:themeFill="accent6" w:themeFillTint="33"/>
            <w:vAlign w:val="bottom"/>
          </w:tcPr>
          <w:p w14:paraId="6604BF8E" w14:textId="2E8943CE" w:rsidR="00886994" w:rsidRPr="003607C0" w:rsidRDefault="00675F88" w:rsidP="00886994">
            <w:pPr>
              <w:spacing w:before="30" w:after="30" w:line="240" w:lineRule="auto"/>
              <w:ind w:right="57"/>
              <w:jc w:val="right"/>
              <w:rPr>
                <w:rFonts w:eastAsia="Times New Roman" w:cstheme="minorHAnsi"/>
                <w:b/>
                <w:bCs/>
                <w:color w:val="000000" w:themeColor="text1"/>
                <w:sz w:val="18"/>
                <w:szCs w:val="18"/>
                <w:lang w:eastAsia="fr-FR"/>
              </w:rPr>
            </w:pPr>
            <w:r>
              <w:rPr>
                <w:rFonts w:eastAsia="Times New Roman" w:cstheme="minorHAnsi"/>
                <w:b/>
                <w:bCs/>
                <w:color w:val="000000" w:themeColor="text1"/>
                <w:sz w:val="18"/>
                <w:szCs w:val="18"/>
                <w:lang w:eastAsia="fr-FR"/>
              </w:rPr>
              <w:t xml:space="preserve">- </w:t>
            </w:r>
            <w:r w:rsidR="00886994" w:rsidRPr="003607C0">
              <w:rPr>
                <w:rFonts w:eastAsia="Times New Roman" w:cstheme="minorHAnsi"/>
                <w:b/>
                <w:bCs/>
                <w:color w:val="000000" w:themeColor="text1"/>
                <w:sz w:val="18"/>
                <w:szCs w:val="18"/>
                <w:lang w:eastAsia="fr-FR"/>
              </w:rPr>
              <w:t>300</w:t>
            </w:r>
          </w:p>
        </w:tc>
      </w:tr>
      <w:tr w:rsidR="00886994" w14:paraId="0ACC9AB4" w14:textId="77777777" w:rsidTr="00886994">
        <w:tc>
          <w:tcPr>
            <w:tcW w:w="2855" w:type="dxa"/>
            <w:tcBorders>
              <w:left w:val="single" w:sz="4" w:space="0" w:color="000000"/>
              <w:right w:val="single" w:sz="4" w:space="0" w:color="000000"/>
            </w:tcBorders>
            <w:shd w:val="clear" w:color="auto" w:fill="E2EFD9" w:themeFill="accent6" w:themeFillTint="33"/>
            <w:vAlign w:val="center"/>
          </w:tcPr>
          <w:p w14:paraId="259B9EF3"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Droits dérivés (CAIRN)</w:t>
            </w:r>
          </w:p>
        </w:tc>
        <w:tc>
          <w:tcPr>
            <w:tcW w:w="1005" w:type="dxa"/>
            <w:tcBorders>
              <w:left w:val="single" w:sz="4" w:space="0" w:color="000000"/>
              <w:right w:val="single" w:sz="4" w:space="0" w:color="000000"/>
            </w:tcBorders>
            <w:shd w:val="clear" w:color="auto" w:fill="E2EFD9" w:themeFill="accent6" w:themeFillTint="33"/>
            <w:vAlign w:val="bottom"/>
          </w:tcPr>
          <w:p w14:paraId="5E2D9582"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10 300</w:t>
            </w:r>
          </w:p>
        </w:tc>
        <w:tc>
          <w:tcPr>
            <w:tcW w:w="1005" w:type="dxa"/>
            <w:tcBorders>
              <w:left w:val="single" w:sz="4" w:space="0" w:color="000000"/>
              <w:right w:val="single" w:sz="4" w:space="0" w:color="000000"/>
            </w:tcBorders>
            <w:shd w:val="clear" w:color="auto" w:fill="E2EFD9" w:themeFill="accent6" w:themeFillTint="33"/>
            <w:vAlign w:val="bottom"/>
          </w:tcPr>
          <w:p w14:paraId="15CD9623"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11 200</w:t>
            </w:r>
          </w:p>
        </w:tc>
        <w:tc>
          <w:tcPr>
            <w:tcW w:w="1005" w:type="dxa"/>
            <w:tcBorders>
              <w:left w:val="single" w:sz="4" w:space="0" w:color="000000"/>
              <w:right w:val="single" w:sz="4" w:space="0" w:color="000000"/>
            </w:tcBorders>
            <w:shd w:val="clear" w:color="auto" w:fill="E2EFD9" w:themeFill="accent6" w:themeFillTint="33"/>
            <w:vAlign w:val="bottom"/>
          </w:tcPr>
          <w:p w14:paraId="0B058480"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7 100</w:t>
            </w:r>
          </w:p>
        </w:tc>
        <w:tc>
          <w:tcPr>
            <w:tcW w:w="1005" w:type="dxa"/>
            <w:tcBorders>
              <w:left w:val="single" w:sz="4" w:space="0" w:color="000000"/>
              <w:right w:val="single" w:sz="4" w:space="0" w:color="000000"/>
            </w:tcBorders>
            <w:shd w:val="clear" w:color="auto" w:fill="E2EFD9" w:themeFill="accent6" w:themeFillTint="33"/>
            <w:vAlign w:val="bottom"/>
          </w:tcPr>
          <w:p w14:paraId="6DB8D66C"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8 200</w:t>
            </w:r>
          </w:p>
        </w:tc>
        <w:tc>
          <w:tcPr>
            <w:tcW w:w="1005" w:type="dxa"/>
            <w:tcBorders>
              <w:left w:val="single" w:sz="4" w:space="0" w:color="000000"/>
              <w:right w:val="single" w:sz="4" w:space="0" w:color="000000"/>
            </w:tcBorders>
            <w:shd w:val="clear" w:color="auto" w:fill="E2EFD9" w:themeFill="accent6" w:themeFillTint="33"/>
            <w:vAlign w:val="bottom"/>
          </w:tcPr>
          <w:p w14:paraId="6706E8B7" w14:textId="5CDE84D1"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9</w:t>
            </w:r>
            <w:r w:rsidR="00675F88">
              <w:rPr>
                <w:rFonts w:ascii="Calibri" w:hAnsi="Calibri" w:cs="Calibri"/>
                <w:sz w:val="18"/>
                <w:szCs w:val="18"/>
              </w:rPr>
              <w:t> </w:t>
            </w:r>
            <w:r w:rsidRPr="003607C0">
              <w:rPr>
                <w:rFonts w:ascii="Calibri" w:hAnsi="Calibri" w:cs="Calibri"/>
                <w:sz w:val="18"/>
                <w:szCs w:val="18"/>
              </w:rPr>
              <w:t>000</w:t>
            </w:r>
          </w:p>
        </w:tc>
        <w:tc>
          <w:tcPr>
            <w:tcW w:w="1162" w:type="dxa"/>
            <w:tcBorders>
              <w:left w:val="single" w:sz="4" w:space="0" w:color="000000"/>
              <w:right w:val="single" w:sz="4" w:space="0" w:color="000000"/>
            </w:tcBorders>
            <w:shd w:val="clear" w:color="auto" w:fill="E2EFD9" w:themeFill="accent6" w:themeFillTint="33"/>
            <w:vAlign w:val="bottom"/>
          </w:tcPr>
          <w:p w14:paraId="0F1A9B83" w14:textId="2DC91516" w:rsidR="00886994" w:rsidRPr="003607C0" w:rsidRDefault="00675F88" w:rsidP="00675F88">
            <w:pPr>
              <w:pStyle w:val="Paragraphedeliste"/>
              <w:spacing w:before="30" w:after="30" w:line="240" w:lineRule="auto"/>
              <w:ind w:left="0" w:right="57"/>
              <w:jc w:val="center"/>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 xml:space="preserve">             - </w:t>
            </w:r>
            <w:r w:rsidR="00886994" w:rsidRPr="003607C0">
              <w:rPr>
                <w:rFonts w:eastAsia="Times New Roman" w:cstheme="minorHAnsi"/>
                <w:color w:val="000000" w:themeColor="text1"/>
                <w:sz w:val="18"/>
                <w:szCs w:val="18"/>
                <w:lang w:eastAsia="fr-FR"/>
              </w:rPr>
              <w:t>200</w:t>
            </w:r>
          </w:p>
        </w:tc>
      </w:tr>
      <w:tr w:rsidR="00886994" w14:paraId="16B91664" w14:textId="77777777" w:rsidTr="00886994">
        <w:tc>
          <w:tcPr>
            <w:tcW w:w="2855" w:type="dxa"/>
            <w:tcBorders>
              <w:left w:val="single" w:sz="4" w:space="0" w:color="000000"/>
              <w:right w:val="single" w:sz="4" w:space="0" w:color="000000"/>
            </w:tcBorders>
            <w:shd w:val="clear" w:color="auto" w:fill="E2EFD9" w:themeFill="accent6" w:themeFillTint="33"/>
            <w:vAlign w:val="center"/>
          </w:tcPr>
          <w:p w14:paraId="6657A203"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xml:space="preserve">- Subventions </w:t>
            </w:r>
            <w:proofErr w:type="spellStart"/>
            <w:r w:rsidRPr="003607C0">
              <w:rPr>
                <w:rFonts w:eastAsia="Times New Roman" w:cstheme="minorHAnsi"/>
                <w:color w:val="000000" w:themeColor="text1"/>
                <w:sz w:val="18"/>
                <w:szCs w:val="18"/>
                <w:lang w:eastAsia="fr-FR"/>
              </w:rPr>
              <w:t>Inrae</w:t>
            </w:r>
            <w:proofErr w:type="spellEnd"/>
            <w:r w:rsidRPr="003607C0">
              <w:rPr>
                <w:rFonts w:eastAsia="Times New Roman" w:cstheme="minorHAnsi"/>
                <w:color w:val="000000" w:themeColor="text1"/>
                <w:sz w:val="18"/>
                <w:szCs w:val="18"/>
                <w:lang w:eastAsia="fr-FR"/>
              </w:rPr>
              <w:t xml:space="preserve"> &amp; </w:t>
            </w:r>
            <w:proofErr w:type="spellStart"/>
            <w:r w:rsidRPr="003607C0">
              <w:rPr>
                <w:rFonts w:eastAsia="Times New Roman" w:cstheme="minorHAnsi"/>
                <w:color w:val="000000" w:themeColor="text1"/>
                <w:sz w:val="18"/>
                <w:szCs w:val="18"/>
                <w:lang w:eastAsia="fr-FR"/>
              </w:rPr>
              <w:t>Cirad</w:t>
            </w:r>
            <w:proofErr w:type="spellEnd"/>
          </w:p>
        </w:tc>
        <w:tc>
          <w:tcPr>
            <w:tcW w:w="1005" w:type="dxa"/>
            <w:tcBorders>
              <w:left w:val="single" w:sz="4" w:space="0" w:color="000000"/>
              <w:right w:val="single" w:sz="4" w:space="0" w:color="000000"/>
            </w:tcBorders>
            <w:shd w:val="clear" w:color="auto" w:fill="E2EFD9" w:themeFill="accent6" w:themeFillTint="33"/>
            <w:vAlign w:val="bottom"/>
          </w:tcPr>
          <w:p w14:paraId="4AEF36E3"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14 100</w:t>
            </w:r>
          </w:p>
        </w:tc>
        <w:tc>
          <w:tcPr>
            <w:tcW w:w="1005" w:type="dxa"/>
            <w:tcBorders>
              <w:left w:val="single" w:sz="4" w:space="0" w:color="000000"/>
              <w:right w:val="single" w:sz="4" w:space="0" w:color="000000"/>
            </w:tcBorders>
            <w:shd w:val="clear" w:color="auto" w:fill="E2EFD9" w:themeFill="accent6" w:themeFillTint="33"/>
            <w:vAlign w:val="bottom"/>
          </w:tcPr>
          <w:p w14:paraId="56198E96"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14 100</w:t>
            </w:r>
          </w:p>
        </w:tc>
        <w:tc>
          <w:tcPr>
            <w:tcW w:w="1005" w:type="dxa"/>
            <w:tcBorders>
              <w:left w:val="single" w:sz="4" w:space="0" w:color="000000"/>
              <w:right w:val="single" w:sz="4" w:space="0" w:color="000000"/>
            </w:tcBorders>
            <w:shd w:val="clear" w:color="auto" w:fill="E2EFD9" w:themeFill="accent6" w:themeFillTint="33"/>
            <w:vAlign w:val="bottom"/>
          </w:tcPr>
          <w:p w14:paraId="2D7FEE74"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14 100</w:t>
            </w:r>
          </w:p>
        </w:tc>
        <w:tc>
          <w:tcPr>
            <w:tcW w:w="1005" w:type="dxa"/>
            <w:tcBorders>
              <w:left w:val="single" w:sz="4" w:space="0" w:color="000000"/>
              <w:right w:val="single" w:sz="4" w:space="0" w:color="000000"/>
            </w:tcBorders>
            <w:shd w:val="clear" w:color="auto" w:fill="E2EFD9" w:themeFill="accent6" w:themeFillTint="33"/>
            <w:vAlign w:val="bottom"/>
          </w:tcPr>
          <w:p w14:paraId="1FEBA971"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14 100</w:t>
            </w:r>
          </w:p>
        </w:tc>
        <w:tc>
          <w:tcPr>
            <w:tcW w:w="1005" w:type="dxa"/>
            <w:tcBorders>
              <w:left w:val="single" w:sz="4" w:space="0" w:color="000000"/>
              <w:right w:val="single" w:sz="4" w:space="0" w:color="000000"/>
            </w:tcBorders>
            <w:shd w:val="clear" w:color="auto" w:fill="E2EFD9" w:themeFill="accent6" w:themeFillTint="33"/>
            <w:vAlign w:val="bottom"/>
          </w:tcPr>
          <w:p w14:paraId="2ED00A9A"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14 100</w:t>
            </w:r>
          </w:p>
        </w:tc>
        <w:tc>
          <w:tcPr>
            <w:tcW w:w="1162" w:type="dxa"/>
            <w:tcBorders>
              <w:left w:val="single" w:sz="4" w:space="0" w:color="000000"/>
              <w:right w:val="single" w:sz="4" w:space="0" w:color="000000"/>
            </w:tcBorders>
            <w:shd w:val="clear" w:color="auto" w:fill="E2EFD9" w:themeFill="accent6" w:themeFillTint="33"/>
            <w:vAlign w:val="bottom"/>
          </w:tcPr>
          <w:p w14:paraId="7E337269"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0</w:t>
            </w:r>
          </w:p>
        </w:tc>
      </w:tr>
      <w:tr w:rsidR="00886994" w14:paraId="643CF8AC" w14:textId="77777777" w:rsidTr="00886994">
        <w:tc>
          <w:tcPr>
            <w:tcW w:w="2855" w:type="dxa"/>
            <w:tcBorders>
              <w:left w:val="single" w:sz="4" w:space="0" w:color="000000"/>
              <w:right w:val="single" w:sz="4" w:space="0" w:color="000000"/>
            </w:tcBorders>
            <w:shd w:val="clear" w:color="auto" w:fill="E2EFD9" w:themeFill="accent6" w:themeFillTint="33"/>
            <w:vAlign w:val="center"/>
          </w:tcPr>
          <w:p w14:paraId="559CB1B3" w14:textId="77777777" w:rsidR="00886994" w:rsidRPr="003607C0" w:rsidRDefault="00886994" w:rsidP="00886994">
            <w:pPr>
              <w:spacing w:before="30" w:after="30" w:line="240" w:lineRule="auto"/>
              <w:ind w:left="113"/>
              <w:rPr>
                <w:rFonts w:eastAsia="Times New Roman" w:cstheme="minorHAnsi"/>
                <w:color w:val="000000" w:themeColor="text1"/>
                <w:sz w:val="18"/>
                <w:szCs w:val="18"/>
                <w:lang w:eastAsia="fr-FR"/>
              </w:rPr>
            </w:pPr>
            <w:r w:rsidRPr="003607C0">
              <w:rPr>
                <w:rFonts w:eastAsia="Times New Roman" w:cstheme="minorHAnsi"/>
                <w:color w:val="000000" w:themeColor="text1"/>
                <w:sz w:val="18"/>
                <w:szCs w:val="18"/>
                <w:lang w:eastAsia="fr-FR"/>
              </w:rPr>
              <w:t>- Autres (reprises sur provisions)</w:t>
            </w:r>
          </w:p>
        </w:tc>
        <w:tc>
          <w:tcPr>
            <w:tcW w:w="1005" w:type="dxa"/>
            <w:tcBorders>
              <w:left w:val="single" w:sz="4" w:space="0" w:color="000000"/>
              <w:right w:val="single" w:sz="4" w:space="0" w:color="000000"/>
            </w:tcBorders>
            <w:shd w:val="clear" w:color="auto" w:fill="E2EFD9" w:themeFill="accent6" w:themeFillTint="33"/>
            <w:vAlign w:val="bottom"/>
          </w:tcPr>
          <w:p w14:paraId="775A02C8"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0</w:t>
            </w:r>
          </w:p>
        </w:tc>
        <w:tc>
          <w:tcPr>
            <w:tcW w:w="1005" w:type="dxa"/>
            <w:tcBorders>
              <w:left w:val="single" w:sz="4" w:space="0" w:color="000000"/>
              <w:right w:val="single" w:sz="4" w:space="0" w:color="000000"/>
            </w:tcBorders>
            <w:shd w:val="clear" w:color="auto" w:fill="E2EFD9" w:themeFill="accent6" w:themeFillTint="33"/>
            <w:vAlign w:val="bottom"/>
          </w:tcPr>
          <w:p w14:paraId="53299BEE"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300</w:t>
            </w:r>
          </w:p>
        </w:tc>
        <w:tc>
          <w:tcPr>
            <w:tcW w:w="1005" w:type="dxa"/>
            <w:tcBorders>
              <w:left w:val="single" w:sz="4" w:space="0" w:color="000000"/>
              <w:right w:val="single" w:sz="4" w:space="0" w:color="000000"/>
            </w:tcBorders>
            <w:shd w:val="clear" w:color="auto" w:fill="E2EFD9" w:themeFill="accent6" w:themeFillTint="33"/>
            <w:vAlign w:val="bottom"/>
          </w:tcPr>
          <w:p w14:paraId="7E4FDB3D" w14:textId="77777777" w:rsidR="00886994" w:rsidRPr="003607C0" w:rsidRDefault="00886994" w:rsidP="00886994">
            <w:pPr>
              <w:spacing w:before="30" w:after="30" w:line="240" w:lineRule="auto"/>
              <w:ind w:right="57"/>
              <w:jc w:val="right"/>
              <w:rPr>
                <w:color w:val="000000" w:themeColor="text1"/>
                <w:sz w:val="18"/>
                <w:szCs w:val="18"/>
              </w:rPr>
            </w:pPr>
            <w:r w:rsidRPr="003607C0">
              <w:rPr>
                <w:rFonts w:ascii="Calibri" w:hAnsi="Calibri" w:cs="Calibri"/>
                <w:sz w:val="18"/>
                <w:szCs w:val="18"/>
              </w:rPr>
              <w:t>0</w:t>
            </w:r>
          </w:p>
        </w:tc>
        <w:tc>
          <w:tcPr>
            <w:tcW w:w="1005" w:type="dxa"/>
            <w:tcBorders>
              <w:left w:val="single" w:sz="4" w:space="0" w:color="000000"/>
              <w:right w:val="single" w:sz="4" w:space="0" w:color="000000"/>
            </w:tcBorders>
            <w:shd w:val="clear" w:color="auto" w:fill="E2EFD9" w:themeFill="accent6" w:themeFillTint="33"/>
            <w:vAlign w:val="bottom"/>
          </w:tcPr>
          <w:p w14:paraId="589AB4EF"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0</w:t>
            </w:r>
          </w:p>
        </w:tc>
        <w:tc>
          <w:tcPr>
            <w:tcW w:w="1005" w:type="dxa"/>
            <w:tcBorders>
              <w:left w:val="single" w:sz="4" w:space="0" w:color="000000"/>
              <w:right w:val="single" w:sz="4" w:space="0" w:color="000000"/>
            </w:tcBorders>
            <w:shd w:val="clear" w:color="auto" w:fill="E2EFD9" w:themeFill="accent6" w:themeFillTint="33"/>
            <w:vAlign w:val="bottom"/>
          </w:tcPr>
          <w:p w14:paraId="421C25BE" w14:textId="77777777" w:rsidR="00886994" w:rsidRPr="003607C0" w:rsidRDefault="00886994" w:rsidP="00886994">
            <w:pPr>
              <w:spacing w:before="30" w:after="30" w:line="240" w:lineRule="auto"/>
              <w:ind w:right="57"/>
              <w:jc w:val="right"/>
              <w:rPr>
                <w:rFonts w:eastAsia="Times New Roman" w:cstheme="minorHAnsi"/>
                <w:color w:val="000000" w:themeColor="text1"/>
                <w:sz w:val="18"/>
                <w:szCs w:val="18"/>
                <w:lang w:eastAsia="fr-FR"/>
              </w:rPr>
            </w:pPr>
            <w:r w:rsidRPr="003607C0">
              <w:rPr>
                <w:rFonts w:ascii="Calibri" w:hAnsi="Calibri" w:cs="Calibri"/>
                <w:sz w:val="18"/>
                <w:szCs w:val="18"/>
              </w:rPr>
              <w:t>0</w:t>
            </w:r>
          </w:p>
        </w:tc>
        <w:tc>
          <w:tcPr>
            <w:tcW w:w="1162" w:type="dxa"/>
            <w:tcBorders>
              <w:left w:val="single" w:sz="4" w:space="0" w:color="000000"/>
              <w:right w:val="single" w:sz="4" w:space="0" w:color="000000"/>
            </w:tcBorders>
            <w:shd w:val="clear" w:color="auto" w:fill="E2EFD9" w:themeFill="accent6" w:themeFillTint="33"/>
            <w:vAlign w:val="bottom"/>
          </w:tcPr>
          <w:p w14:paraId="4CE0B999" w14:textId="1917721B" w:rsidR="00886994" w:rsidRPr="00675F88" w:rsidRDefault="00675F88" w:rsidP="00675F88">
            <w:pPr>
              <w:spacing w:before="30" w:after="30" w:line="240" w:lineRule="auto"/>
              <w:ind w:right="57"/>
              <w:rPr>
                <w:rFonts w:eastAsia="Times New Roman" w:cstheme="minorHAnsi"/>
                <w:color w:val="000000" w:themeColor="text1"/>
                <w:sz w:val="18"/>
                <w:szCs w:val="18"/>
                <w:lang w:eastAsia="fr-FR"/>
              </w:rPr>
            </w:pPr>
            <w:r>
              <w:rPr>
                <w:rFonts w:ascii="Calibri" w:hAnsi="Calibri" w:cs="Calibri"/>
                <w:sz w:val="18"/>
                <w:szCs w:val="18"/>
              </w:rPr>
              <w:t xml:space="preserve">               -</w:t>
            </w:r>
            <w:r w:rsidR="00886994" w:rsidRPr="00675F88">
              <w:rPr>
                <w:rFonts w:ascii="Calibri" w:hAnsi="Calibri" w:cs="Calibri"/>
                <w:sz w:val="18"/>
                <w:szCs w:val="18"/>
              </w:rPr>
              <w:t>100</w:t>
            </w:r>
          </w:p>
        </w:tc>
      </w:tr>
      <w:tr w:rsidR="00886994" w14:paraId="0E097132" w14:textId="77777777" w:rsidTr="00886994">
        <w:tc>
          <w:tcPr>
            <w:tcW w:w="2855" w:type="dxa"/>
            <w:tcBorders>
              <w:left w:val="single" w:sz="4" w:space="0" w:color="000000"/>
              <w:bottom w:val="single" w:sz="4" w:space="0" w:color="000000"/>
              <w:right w:val="single" w:sz="4" w:space="0" w:color="000000"/>
            </w:tcBorders>
            <w:shd w:val="clear" w:color="auto" w:fill="FFF2CC" w:themeFill="accent4" w:themeFillTint="33"/>
            <w:vAlign w:val="center"/>
          </w:tcPr>
          <w:p w14:paraId="121CD360" w14:textId="77777777" w:rsidR="00886994" w:rsidRPr="003607C0" w:rsidRDefault="00886994" w:rsidP="00886994">
            <w:pPr>
              <w:spacing w:before="30" w:after="30" w:line="240" w:lineRule="auto"/>
              <w:rPr>
                <w:rFonts w:eastAsia="Times New Roman" w:cstheme="minorHAnsi"/>
                <w:b/>
                <w:color w:val="000000" w:themeColor="text1"/>
                <w:sz w:val="18"/>
                <w:szCs w:val="18"/>
                <w:lang w:eastAsia="fr-FR"/>
              </w:rPr>
            </w:pPr>
            <w:r w:rsidRPr="003607C0">
              <w:rPr>
                <w:rFonts w:eastAsia="Times New Roman" w:cstheme="minorHAnsi"/>
                <w:b/>
                <w:color w:val="000000" w:themeColor="text1"/>
                <w:sz w:val="18"/>
                <w:szCs w:val="18"/>
                <w:lang w:eastAsia="fr-FR"/>
              </w:rPr>
              <w:t>Produits d’exploitation I = (A) + (B)</w:t>
            </w:r>
          </w:p>
        </w:tc>
        <w:tc>
          <w:tcPr>
            <w:tcW w:w="1005" w:type="dxa"/>
            <w:tcBorders>
              <w:left w:val="single" w:sz="4" w:space="0" w:color="000000"/>
              <w:bottom w:val="single" w:sz="4" w:space="0" w:color="000000"/>
              <w:right w:val="single" w:sz="4" w:space="0" w:color="000000"/>
            </w:tcBorders>
            <w:shd w:val="clear" w:color="auto" w:fill="FFF2CC" w:themeFill="accent4" w:themeFillTint="33"/>
            <w:vAlign w:val="bottom"/>
          </w:tcPr>
          <w:p w14:paraId="76E5CB22"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48 900</w:t>
            </w:r>
          </w:p>
        </w:tc>
        <w:tc>
          <w:tcPr>
            <w:tcW w:w="1005" w:type="dxa"/>
            <w:tcBorders>
              <w:left w:val="single" w:sz="4" w:space="0" w:color="000000"/>
              <w:bottom w:val="single" w:sz="4" w:space="0" w:color="000000"/>
              <w:right w:val="single" w:sz="4" w:space="0" w:color="000000"/>
            </w:tcBorders>
            <w:shd w:val="clear" w:color="auto" w:fill="FFF2CC" w:themeFill="accent4" w:themeFillTint="33"/>
            <w:vAlign w:val="bottom"/>
          </w:tcPr>
          <w:p w14:paraId="68AEDF92"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73 000</w:t>
            </w:r>
          </w:p>
        </w:tc>
        <w:tc>
          <w:tcPr>
            <w:tcW w:w="1005" w:type="dxa"/>
            <w:tcBorders>
              <w:left w:val="single" w:sz="4" w:space="0" w:color="000000"/>
              <w:bottom w:val="single" w:sz="4" w:space="0" w:color="000000"/>
              <w:right w:val="single" w:sz="4" w:space="0" w:color="000000"/>
            </w:tcBorders>
            <w:shd w:val="clear" w:color="auto" w:fill="FFF2CC" w:themeFill="accent4" w:themeFillTint="33"/>
            <w:vAlign w:val="bottom"/>
          </w:tcPr>
          <w:p w14:paraId="17C3C693" w14:textId="77777777" w:rsidR="00886994" w:rsidRPr="003607C0" w:rsidRDefault="00886994" w:rsidP="00886994">
            <w:pPr>
              <w:spacing w:before="30" w:after="30" w:line="240" w:lineRule="auto"/>
              <w:ind w:right="57"/>
              <w:jc w:val="right"/>
              <w:rPr>
                <w:b/>
                <w:bCs/>
                <w:color w:val="000000" w:themeColor="text1"/>
                <w:sz w:val="18"/>
                <w:szCs w:val="18"/>
              </w:rPr>
            </w:pPr>
            <w:r w:rsidRPr="003607C0">
              <w:rPr>
                <w:rFonts w:ascii="Calibri" w:hAnsi="Calibri" w:cs="Calibri"/>
                <w:b/>
                <w:bCs/>
                <w:sz w:val="18"/>
                <w:szCs w:val="18"/>
              </w:rPr>
              <w:t>75 300</w:t>
            </w:r>
          </w:p>
        </w:tc>
        <w:tc>
          <w:tcPr>
            <w:tcW w:w="1005" w:type="dxa"/>
            <w:tcBorders>
              <w:left w:val="single" w:sz="4" w:space="0" w:color="000000"/>
              <w:bottom w:val="single" w:sz="4" w:space="0" w:color="000000"/>
              <w:right w:val="single" w:sz="4" w:space="0" w:color="000000"/>
            </w:tcBorders>
            <w:shd w:val="clear" w:color="auto" w:fill="FFF2CC" w:themeFill="accent4" w:themeFillTint="33"/>
            <w:vAlign w:val="bottom"/>
          </w:tcPr>
          <w:p w14:paraId="4CA5A368"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84 500</w:t>
            </w:r>
          </w:p>
        </w:tc>
        <w:tc>
          <w:tcPr>
            <w:tcW w:w="1005" w:type="dxa"/>
            <w:tcBorders>
              <w:left w:val="single" w:sz="4" w:space="0" w:color="000000"/>
              <w:bottom w:val="single" w:sz="4" w:space="0" w:color="000000"/>
              <w:right w:val="single" w:sz="4" w:space="0" w:color="000000"/>
            </w:tcBorders>
            <w:shd w:val="clear" w:color="auto" w:fill="FFF2CC" w:themeFill="accent4" w:themeFillTint="33"/>
            <w:vAlign w:val="bottom"/>
          </w:tcPr>
          <w:p w14:paraId="097ABADB" w14:textId="77777777" w:rsidR="00886994" w:rsidRPr="003607C0" w:rsidRDefault="00886994" w:rsidP="00886994">
            <w:pPr>
              <w:spacing w:before="30" w:after="30" w:line="240" w:lineRule="auto"/>
              <w:ind w:right="57"/>
              <w:jc w:val="right"/>
              <w:rPr>
                <w:rFonts w:eastAsia="Times New Roman" w:cstheme="minorHAnsi"/>
                <w:b/>
                <w:bCs/>
                <w:color w:val="000000" w:themeColor="text1"/>
                <w:sz w:val="18"/>
                <w:szCs w:val="18"/>
                <w:lang w:eastAsia="fr-FR"/>
              </w:rPr>
            </w:pPr>
            <w:r w:rsidRPr="003607C0">
              <w:rPr>
                <w:rFonts w:ascii="Calibri" w:hAnsi="Calibri" w:cs="Calibri"/>
                <w:b/>
                <w:bCs/>
                <w:sz w:val="18"/>
                <w:szCs w:val="18"/>
              </w:rPr>
              <w:t>90 100</w:t>
            </w:r>
          </w:p>
        </w:tc>
        <w:tc>
          <w:tcPr>
            <w:tcW w:w="1162" w:type="dxa"/>
            <w:tcBorders>
              <w:left w:val="single" w:sz="4" w:space="0" w:color="000000"/>
              <w:bottom w:val="single" w:sz="4" w:space="0" w:color="000000"/>
              <w:right w:val="single" w:sz="4" w:space="0" w:color="000000"/>
            </w:tcBorders>
            <w:shd w:val="clear" w:color="auto" w:fill="FFF2CC" w:themeFill="accent4" w:themeFillTint="33"/>
            <w:vAlign w:val="bottom"/>
          </w:tcPr>
          <w:p w14:paraId="445F1084" w14:textId="3DBE0134" w:rsidR="00886994" w:rsidRPr="003607C0" w:rsidRDefault="00675F88" w:rsidP="00675F88">
            <w:pPr>
              <w:spacing w:before="30" w:after="30" w:line="240" w:lineRule="auto"/>
              <w:ind w:right="57"/>
              <w:jc w:val="right"/>
              <w:rPr>
                <w:rFonts w:eastAsia="Times New Roman" w:cstheme="minorHAnsi"/>
                <w:b/>
                <w:bCs/>
                <w:color w:val="000000" w:themeColor="text1"/>
                <w:sz w:val="18"/>
                <w:szCs w:val="18"/>
                <w:lang w:eastAsia="fr-FR"/>
              </w:rPr>
            </w:pPr>
            <w:r>
              <w:rPr>
                <w:rFonts w:ascii="Calibri" w:hAnsi="Calibri" w:cs="Calibri"/>
                <w:b/>
                <w:bCs/>
                <w:sz w:val="18"/>
                <w:szCs w:val="18"/>
              </w:rPr>
              <w:t> +16</w:t>
            </w:r>
            <w:r w:rsidR="00886994" w:rsidRPr="003607C0">
              <w:rPr>
                <w:rFonts w:ascii="Calibri" w:hAnsi="Calibri" w:cs="Calibri"/>
                <w:b/>
                <w:bCs/>
                <w:sz w:val="18"/>
                <w:szCs w:val="18"/>
              </w:rPr>
              <w:t xml:space="preserve"> </w:t>
            </w:r>
            <w:r>
              <w:rPr>
                <w:rFonts w:ascii="Calibri" w:hAnsi="Calibri" w:cs="Calibri"/>
                <w:b/>
                <w:bCs/>
                <w:sz w:val="18"/>
                <w:szCs w:val="18"/>
              </w:rPr>
              <w:t>0</w:t>
            </w:r>
            <w:r w:rsidR="00886994" w:rsidRPr="003607C0">
              <w:rPr>
                <w:rFonts w:ascii="Calibri" w:hAnsi="Calibri" w:cs="Calibri"/>
                <w:b/>
                <w:bCs/>
                <w:sz w:val="18"/>
                <w:szCs w:val="18"/>
              </w:rPr>
              <w:t>00</w:t>
            </w:r>
          </w:p>
        </w:tc>
      </w:tr>
    </w:tbl>
    <w:p w14:paraId="0FEF9392" w14:textId="1D763EF6" w:rsidR="00675F88" w:rsidRPr="00675F88" w:rsidRDefault="00675F88" w:rsidP="00675F88">
      <w:pPr>
        <w:pStyle w:val="Default"/>
        <w:spacing w:line="276" w:lineRule="auto"/>
        <w:jc w:val="both"/>
        <w:rPr>
          <w:sz w:val="18"/>
          <w:szCs w:val="18"/>
        </w:rPr>
      </w:pPr>
      <w:r w:rsidRPr="00675F88">
        <w:rPr>
          <w:sz w:val="18"/>
          <w:szCs w:val="18"/>
        </w:rPr>
        <w:t>Les chiffres de la dernière colonne relatifs à l’évolution 2020-2023 ont été mis à jour post AG suite à une erreur de calcul. Cette erreur ne change</w:t>
      </w:r>
      <w:r w:rsidRPr="00675F88">
        <w:rPr>
          <w:sz w:val="18"/>
          <w:szCs w:val="18"/>
        </w:rPr>
        <w:t xml:space="preserve"> en rien les données comptables de 2024 (conformes à celles du rapport du Cabinet), </w:t>
      </w:r>
      <w:r>
        <w:rPr>
          <w:sz w:val="18"/>
          <w:szCs w:val="18"/>
        </w:rPr>
        <w:t xml:space="preserve">ni les </w:t>
      </w:r>
      <w:r w:rsidRPr="00675F88">
        <w:rPr>
          <w:sz w:val="18"/>
          <w:szCs w:val="18"/>
        </w:rPr>
        <w:t>commentaires du tableau</w:t>
      </w:r>
      <w:r w:rsidRPr="00675F88">
        <w:rPr>
          <w:sz w:val="18"/>
          <w:szCs w:val="18"/>
        </w:rPr>
        <w:t>.</w:t>
      </w:r>
    </w:p>
    <w:p w14:paraId="1B484B75" w14:textId="4248D4B8" w:rsidR="00886994" w:rsidRDefault="00886994" w:rsidP="00886994">
      <w:pPr>
        <w:spacing w:after="0"/>
        <w:jc w:val="both"/>
        <w:rPr>
          <w:sz w:val="18"/>
          <w:szCs w:val="18"/>
        </w:rPr>
      </w:pPr>
      <w:bookmarkStart w:id="35" w:name="_GoBack"/>
      <w:bookmarkEnd w:id="35"/>
    </w:p>
    <w:p w14:paraId="7BF1D05F" w14:textId="77777777" w:rsidR="00675F88" w:rsidRDefault="00675F88" w:rsidP="00886994">
      <w:pPr>
        <w:spacing w:after="0"/>
        <w:jc w:val="both"/>
        <w:rPr>
          <w:sz w:val="18"/>
          <w:szCs w:val="18"/>
        </w:rPr>
      </w:pPr>
    </w:p>
    <w:p w14:paraId="3F837523" w14:textId="54C52F17" w:rsidR="00886994" w:rsidRPr="003607C0" w:rsidRDefault="00886994" w:rsidP="00886994">
      <w:pPr>
        <w:pStyle w:val="Paragraphedeliste"/>
        <w:numPr>
          <w:ilvl w:val="0"/>
          <w:numId w:val="11"/>
        </w:numPr>
        <w:spacing w:after="120" w:line="259" w:lineRule="auto"/>
        <w:ind w:left="641" w:hanging="357"/>
        <w:contextualSpacing w:val="0"/>
        <w:jc w:val="both"/>
      </w:pPr>
      <w:r w:rsidRPr="003607C0">
        <w:rPr>
          <w:u w:val="single"/>
        </w:rPr>
        <w:t xml:space="preserve">Les adhésions à la SFER </w:t>
      </w:r>
      <w:r w:rsidRPr="003607C0">
        <w:t xml:space="preserve">représentent un montant de 16 100 € en 2024, soit 18% des produits d’exploitation. Ce montant est supérieur de 21 % à la moyenne des années 2020-23. L’association compte pour environ deux tiers des membres qui adhèrent à tarifs pleins, et pour l’autre tiers des doctorants à tarifs préférentiels. La politique de maintien d’un tarif différencié est importante pour faciliter l’accès de jeunes chercheurs aux activités de la SFER. Comme lors des deux années précédentes, le nombre d’adhésions a pu être maintenu autour de 200, grâce à un suivi individuel, par Sandrine Modica, des adhésions avec rappel à l’approche de l’échéance, et d’un savoir-faire en matière d’organisation d’évènements avec une participation conditionnée à une adhésion à la SFER. De plus, il a été mis en place un repérage de nouveaux </w:t>
      </w:r>
      <w:r w:rsidRPr="003607C0">
        <w:lastRenderedPageBreak/>
        <w:t xml:space="preserve">membres potentiels dans le cadre de l’activité éditoriale de la revue </w:t>
      </w:r>
      <w:r w:rsidRPr="003607C0">
        <w:rPr>
          <w:i/>
        </w:rPr>
        <w:t>Économie rurale</w:t>
      </w:r>
      <w:r w:rsidRPr="003607C0">
        <w:t xml:space="preserve">. Les auteurs, dont le papier est accepté pour publication dans la revue, qui est désormais en </w:t>
      </w:r>
      <w:r w:rsidRPr="003607C0">
        <w:rPr>
          <w:i/>
          <w:iCs/>
        </w:rPr>
        <w:t xml:space="preserve">open </w:t>
      </w:r>
      <w:proofErr w:type="spellStart"/>
      <w:r w:rsidRPr="003607C0">
        <w:rPr>
          <w:i/>
          <w:iCs/>
        </w:rPr>
        <w:t>access</w:t>
      </w:r>
      <w:proofErr w:type="spellEnd"/>
      <w:r w:rsidRPr="003607C0">
        <w:t xml:space="preserve"> et offre une bonne visibilité du papier, s</w:t>
      </w:r>
      <w:r w:rsidR="00AB49AA">
        <w:t>ont invités à soutenir la SFER.</w:t>
      </w:r>
    </w:p>
    <w:p w14:paraId="31318AF2" w14:textId="77777777" w:rsidR="00886994" w:rsidRPr="003607C0" w:rsidRDefault="00886994" w:rsidP="00886994">
      <w:pPr>
        <w:pStyle w:val="Paragraphedeliste"/>
        <w:numPr>
          <w:ilvl w:val="0"/>
          <w:numId w:val="11"/>
        </w:numPr>
        <w:spacing w:after="120" w:line="259" w:lineRule="auto"/>
        <w:ind w:left="641" w:hanging="357"/>
        <w:contextualSpacing w:val="0"/>
        <w:jc w:val="both"/>
      </w:pPr>
      <w:r w:rsidRPr="00356DA0">
        <w:rPr>
          <w:u w:val="single"/>
        </w:rPr>
        <w:t>Les recettes liées aux deux évènements organisés en 2024</w:t>
      </w:r>
      <w:r>
        <w:t> : le colloque thématique « Exploitations agricoles et métiers en agriculture » les 6-7 juin à l’ESA d’Angers et les 18</w:t>
      </w:r>
      <w:r w:rsidRPr="00356DA0">
        <w:rPr>
          <w:vertAlign w:val="superscript"/>
        </w:rPr>
        <w:t xml:space="preserve">ème </w:t>
      </w:r>
      <w:r>
        <w:t xml:space="preserve">JRSS à Reims en collaboration avec la Néoma Business School. Ces deux évènements ont été un succès, ayant attiré chacun plus d’une centaine d’inscriptions et de plusieurs mécènes (Angers Loire Métropole, RMT Filarmoni, Chaire de recherche </w:t>
      </w:r>
      <w:proofErr w:type="spellStart"/>
      <w:r>
        <w:t>Germéa</w:t>
      </w:r>
      <w:proofErr w:type="spellEnd"/>
      <w:r>
        <w:t xml:space="preserve">, Chaire de recherche Mutations agricoles, pôle d’excellence Néoma, Chaire Néoma et URCA). Ils ont permis de générer un </w:t>
      </w:r>
      <w:r w:rsidRPr="003607C0">
        <w:t>montant de recettes de 42 100 €, soit 63% du chiffre d’affaires.</w:t>
      </w:r>
    </w:p>
    <w:p w14:paraId="54AC277A" w14:textId="77777777" w:rsidR="00886994" w:rsidRPr="003607C0" w:rsidRDefault="00886994" w:rsidP="00886994">
      <w:pPr>
        <w:pStyle w:val="Paragraphedeliste"/>
        <w:numPr>
          <w:ilvl w:val="0"/>
          <w:numId w:val="11"/>
        </w:numPr>
        <w:spacing w:after="120" w:line="259" w:lineRule="auto"/>
        <w:ind w:left="641" w:hanging="357"/>
        <w:contextualSpacing w:val="0"/>
        <w:jc w:val="both"/>
      </w:pPr>
      <w:r w:rsidRPr="003607C0">
        <w:rPr>
          <w:u w:val="single"/>
        </w:rPr>
        <w:t xml:space="preserve">Les ventes sous une forme « papier » de la revue </w:t>
      </w:r>
      <w:r w:rsidRPr="003607C0">
        <w:rPr>
          <w:rFonts w:cstheme="minorHAnsi"/>
          <w:i/>
          <w:u w:val="single"/>
        </w:rPr>
        <w:t>É</w:t>
      </w:r>
      <w:r w:rsidRPr="003607C0">
        <w:rPr>
          <w:i/>
          <w:u w:val="single"/>
        </w:rPr>
        <w:t>conomie rurale</w:t>
      </w:r>
      <w:r w:rsidRPr="003607C0">
        <w:rPr>
          <w:i/>
        </w:rPr>
        <w:t xml:space="preserve"> </w:t>
      </w:r>
      <w:r w:rsidRPr="003607C0">
        <w:t xml:space="preserve">représentent un produit de 8 800 € en 2024, en baisse pour la cinquième année consécutive. Cette baisse est de 2 000 € par rapport à la moyenne 2020-2023. Il est possible que les abonnements « papier » ne diminuent plus trop désormais car les abonnés résiduels le sont souvent depuis très longtemps et demeurent intéressés par le fait de disposer d’un support « papier ». </w:t>
      </w:r>
    </w:p>
    <w:p w14:paraId="6B734AAF" w14:textId="77777777" w:rsidR="00886994" w:rsidRPr="003607C0" w:rsidRDefault="00886994" w:rsidP="00886994">
      <w:pPr>
        <w:pStyle w:val="Paragraphedeliste"/>
        <w:numPr>
          <w:ilvl w:val="0"/>
          <w:numId w:val="11"/>
        </w:numPr>
        <w:spacing w:after="240" w:line="259" w:lineRule="auto"/>
        <w:ind w:left="641" w:hanging="357"/>
        <w:contextualSpacing w:val="0"/>
        <w:jc w:val="both"/>
      </w:pPr>
      <w:r w:rsidRPr="003607C0">
        <w:t xml:space="preserve">Concernant le </w:t>
      </w:r>
      <w:r w:rsidRPr="003607C0">
        <w:rPr>
          <w:u w:val="single"/>
        </w:rPr>
        <w:t>format électronique</w:t>
      </w:r>
      <w:r w:rsidRPr="003607C0">
        <w:t>, les recettes issues de la redevance bouquet (9 000 €) se maintiennent sur ces trois dernières années. Contrairement au prévisionnel, il n’a pas été observé de baisse malgré le passage à l’</w:t>
      </w:r>
      <w:r w:rsidRPr="003607C0">
        <w:rPr>
          <w:i/>
          <w:iCs/>
        </w:rPr>
        <w:t xml:space="preserve">open </w:t>
      </w:r>
      <w:proofErr w:type="spellStart"/>
      <w:r w:rsidRPr="003607C0">
        <w:rPr>
          <w:i/>
          <w:iCs/>
        </w:rPr>
        <w:t>access</w:t>
      </w:r>
      <w:proofErr w:type="spellEnd"/>
      <w:r w:rsidRPr="003607C0">
        <w:rPr>
          <w:i/>
          <w:iCs/>
        </w:rPr>
        <w:t xml:space="preserve"> </w:t>
      </w:r>
      <w:r w:rsidRPr="003607C0">
        <w:t>au 1</w:t>
      </w:r>
      <w:r w:rsidRPr="003607C0">
        <w:rPr>
          <w:vertAlign w:val="superscript"/>
        </w:rPr>
        <w:t>er</w:t>
      </w:r>
      <w:r w:rsidRPr="003607C0">
        <w:t xml:space="preserve"> janvier 2024</w:t>
      </w:r>
      <w:r w:rsidRPr="003607C0">
        <w:rPr>
          <w:i/>
          <w:iCs/>
        </w:rPr>
        <w:t xml:space="preserve">. </w:t>
      </w:r>
      <w:r w:rsidRPr="003607C0">
        <w:t>Il nous faudra cependant attendre le bilan de l’année 2025 pour mieux évaluer les effets de l’</w:t>
      </w:r>
      <w:r w:rsidRPr="003607C0">
        <w:rPr>
          <w:i/>
          <w:iCs/>
        </w:rPr>
        <w:t xml:space="preserve">open </w:t>
      </w:r>
      <w:proofErr w:type="spellStart"/>
      <w:r w:rsidRPr="003607C0">
        <w:rPr>
          <w:i/>
          <w:iCs/>
        </w:rPr>
        <w:t>access</w:t>
      </w:r>
      <w:proofErr w:type="spellEnd"/>
      <w:r w:rsidRPr="003607C0">
        <w:t xml:space="preserve">.   </w:t>
      </w:r>
    </w:p>
    <w:p w14:paraId="410513D6" w14:textId="7D200A9E" w:rsidR="00886994" w:rsidRDefault="00886994" w:rsidP="00886994">
      <w:pPr>
        <w:pStyle w:val="Paragraphedeliste"/>
        <w:numPr>
          <w:ilvl w:val="0"/>
          <w:numId w:val="11"/>
        </w:numPr>
        <w:spacing w:after="240" w:line="259" w:lineRule="auto"/>
        <w:ind w:left="641" w:hanging="357"/>
        <w:contextualSpacing w:val="0"/>
        <w:jc w:val="both"/>
      </w:pPr>
      <w:r w:rsidRPr="00356DA0">
        <w:rPr>
          <w:rFonts w:cstheme="minorHAnsi"/>
        </w:rPr>
        <w:t xml:space="preserve">L’association peut également compter </w:t>
      </w:r>
      <w:r>
        <w:rPr>
          <w:rFonts w:cstheme="minorHAnsi"/>
        </w:rPr>
        <w:t xml:space="preserve">sur </w:t>
      </w:r>
      <w:r w:rsidRPr="00356DA0">
        <w:rPr>
          <w:rFonts w:cstheme="minorHAnsi"/>
        </w:rPr>
        <w:t xml:space="preserve">les </w:t>
      </w:r>
      <w:r w:rsidRPr="00356DA0">
        <w:rPr>
          <w:rFonts w:cstheme="minorHAnsi"/>
          <w:u w:val="single"/>
        </w:rPr>
        <w:t>subventions versées par ses partenaires historiques</w:t>
      </w:r>
      <w:r w:rsidRPr="00356DA0">
        <w:rPr>
          <w:rFonts w:cstheme="minorHAnsi"/>
        </w:rPr>
        <w:t xml:space="preserve">, l’INRAE et le CIRAD, dont les conventions ont été renouvelées en 2024. </w:t>
      </w:r>
      <w:r>
        <w:rPr>
          <w:rFonts w:cstheme="minorHAnsi"/>
        </w:rPr>
        <w:br/>
      </w:r>
      <w:r w:rsidRPr="00356DA0">
        <w:rPr>
          <w:rFonts w:cstheme="minorHAnsi"/>
        </w:rPr>
        <w:t xml:space="preserve">Ces subventions </w:t>
      </w:r>
      <w:r w:rsidRPr="00F96300">
        <w:t>s’élèvent en 202</w:t>
      </w:r>
      <w:r>
        <w:t>4, pour l’INRAE et le CIRAD,</w:t>
      </w:r>
      <w:r w:rsidRPr="00F96300">
        <w:t xml:space="preserve"> à </w:t>
      </w:r>
      <w:r>
        <w:t>respectivement 9 900</w:t>
      </w:r>
      <w:r w:rsidRPr="00F96300">
        <w:t xml:space="preserve"> € </w:t>
      </w:r>
      <w:r>
        <w:t>TTC et 4 200 € HT</w:t>
      </w:r>
      <w:r w:rsidRPr="00F96300">
        <w:t xml:space="preserve">. </w:t>
      </w:r>
      <w:r w:rsidRPr="00356DA0">
        <w:rPr>
          <w:rFonts w:cstheme="minorHAnsi"/>
        </w:rPr>
        <w:t>À</w:t>
      </w:r>
      <w:r w:rsidRPr="00F96300">
        <w:t xml:space="preserve"> cela s’ajoute le bénéfice à titre gratuit pour la SFER d’une partie du temps de travail (15 %) d’un </w:t>
      </w:r>
      <w:r w:rsidR="00AB49AA">
        <w:t>agent INRAE (Annie Hofstetter).</w:t>
      </w:r>
    </w:p>
    <w:p w14:paraId="7AD6C0BF" w14:textId="3FDA7288" w:rsidR="00886994" w:rsidRDefault="00886994" w:rsidP="00886994">
      <w:pPr>
        <w:spacing w:after="240"/>
        <w:jc w:val="both"/>
      </w:pPr>
      <w:r w:rsidRPr="003607C0">
        <w:rPr>
          <w:b/>
          <w:bCs/>
        </w:rPr>
        <w:t xml:space="preserve">En 2024, les charges totales de l’association s’élèvent, quant-à-elle, à </w:t>
      </w:r>
      <w:r w:rsidRPr="003607C0">
        <w:rPr>
          <w:rFonts w:eastAsia="Times New Roman" w:cs="Calibri"/>
          <w:b/>
          <w:bCs/>
          <w:color w:val="000000"/>
          <w:lang w:eastAsia="fr-FR"/>
        </w:rPr>
        <w:t>88 800</w:t>
      </w:r>
      <w:r w:rsidRPr="003607C0">
        <w:rPr>
          <w:rFonts w:eastAsia="Times New Roman" w:cs="Calibri"/>
          <w:b/>
          <w:bCs/>
          <w:color w:val="000000"/>
          <w:sz w:val="16"/>
          <w:szCs w:val="16"/>
          <w:lang w:eastAsia="fr-FR"/>
        </w:rPr>
        <w:t xml:space="preserve"> </w:t>
      </w:r>
      <w:r w:rsidRPr="003607C0">
        <w:rPr>
          <w:b/>
          <w:bCs/>
        </w:rPr>
        <w:t xml:space="preserve">€ </w:t>
      </w:r>
      <w:r w:rsidRPr="003607C0">
        <w:t>(tableau 3). Ce chiffre est en augmentation de 20% par rapport à la moyenne 2020-2023. Cette augmentation est due principalement à une hausse à des dépenses exceptionnelles liées au nombre élevé de participants aux deux évènements de 2024 et prises en charge par l’association. Les inscriptions et subventions de</w:t>
      </w:r>
      <w:r>
        <w:t xml:space="preserve"> sponsors ont couvert l’ensemble des dépenses imputés aux évènements et ont même généré des bénéfices (Cf. tableau 2 des produits d’exploitation et tableau 3 des charges d’exploitation). Notons également que les frais imputés aux évènements (colloques et JRSS) des années précédentes ont été réduits au minimum parce qu’en grande partie pris en charge par les établissements organisateurs. </w:t>
      </w:r>
    </w:p>
    <w:p w14:paraId="2D4665E8" w14:textId="77777777" w:rsidR="00AB49AA" w:rsidRDefault="00AB49AA" w:rsidP="00AB49AA">
      <w:pPr>
        <w:spacing w:after="120"/>
      </w:pPr>
      <w:r w:rsidRPr="00AB49AA">
        <w:rPr>
          <w:b/>
        </w:rPr>
        <w:t>Tableau 3.</w:t>
      </w:r>
      <w:r>
        <w:t xml:space="preserve"> Les charges de l’association 2020-2024 (en euros HT)</w:t>
      </w:r>
    </w:p>
    <w:tbl>
      <w:tblPr>
        <w:tblW w:w="8987" w:type="dxa"/>
        <w:tblInd w:w="10" w:type="dxa"/>
        <w:tblLayout w:type="fixed"/>
        <w:tblCellMar>
          <w:left w:w="70" w:type="dxa"/>
          <w:right w:w="70" w:type="dxa"/>
        </w:tblCellMar>
        <w:tblLook w:val="04A0" w:firstRow="1" w:lastRow="0" w:firstColumn="1" w:lastColumn="0" w:noHBand="0" w:noVBand="1"/>
      </w:tblPr>
      <w:tblGrid>
        <w:gridCol w:w="2820"/>
        <w:gridCol w:w="998"/>
        <w:gridCol w:w="998"/>
        <w:gridCol w:w="998"/>
        <w:gridCol w:w="998"/>
        <w:gridCol w:w="998"/>
        <w:gridCol w:w="1177"/>
      </w:tblGrid>
      <w:tr w:rsidR="00AB49AA" w14:paraId="179A74D4" w14:textId="77777777" w:rsidTr="005F7150">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C02EC1" w14:textId="77777777" w:rsidR="00AB49AA" w:rsidRPr="001369B5" w:rsidRDefault="00AB49AA" w:rsidP="005F7150">
            <w:pPr>
              <w:spacing w:before="20" w:after="20" w:line="240" w:lineRule="auto"/>
              <w:rPr>
                <w:rFonts w:eastAsia="Times New Roman" w:cstheme="minorHAnsi"/>
                <w:b/>
                <w:bCs/>
                <w:color w:val="000000"/>
                <w:sz w:val="18"/>
                <w:szCs w:val="18"/>
                <w:lang w:eastAsia="fr-FR"/>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CE61CD" w14:textId="77777777" w:rsidR="00AB49AA" w:rsidRPr="001369B5" w:rsidRDefault="00AB49AA" w:rsidP="005F7150">
            <w:pPr>
              <w:spacing w:before="20" w:after="20" w:line="240" w:lineRule="auto"/>
              <w:jc w:val="center"/>
              <w:rPr>
                <w:b/>
                <w:sz w:val="18"/>
                <w:szCs w:val="18"/>
              </w:rPr>
            </w:pPr>
            <w:r w:rsidRPr="001369B5">
              <w:rPr>
                <w:b/>
                <w:sz w:val="18"/>
                <w:szCs w:val="18"/>
              </w:rPr>
              <w:t>2020</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8ADE72" w14:textId="77777777" w:rsidR="00AB49AA" w:rsidRPr="001369B5" w:rsidRDefault="00AB49AA" w:rsidP="005F7150">
            <w:pPr>
              <w:spacing w:before="20" w:after="20" w:line="240" w:lineRule="auto"/>
              <w:jc w:val="center"/>
              <w:rPr>
                <w:b/>
                <w:sz w:val="18"/>
                <w:szCs w:val="18"/>
              </w:rPr>
            </w:pPr>
            <w:r w:rsidRPr="001369B5">
              <w:rPr>
                <w:b/>
                <w:sz w:val="18"/>
                <w:szCs w:val="18"/>
              </w:rPr>
              <w:t>2021</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4B313" w14:textId="77777777" w:rsidR="00AB49AA" w:rsidRPr="001369B5" w:rsidRDefault="00AB49AA" w:rsidP="005F7150">
            <w:pPr>
              <w:spacing w:before="20" w:after="20" w:line="240" w:lineRule="auto"/>
              <w:jc w:val="center"/>
              <w:rPr>
                <w:b/>
                <w:sz w:val="18"/>
                <w:szCs w:val="18"/>
              </w:rPr>
            </w:pPr>
            <w:r w:rsidRPr="001369B5">
              <w:rPr>
                <w:b/>
                <w:sz w:val="18"/>
                <w:szCs w:val="18"/>
              </w:rPr>
              <w:t>2022</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6BCE3" w14:textId="77777777" w:rsidR="00AB49AA" w:rsidRPr="001369B5" w:rsidRDefault="00AB49AA" w:rsidP="005F7150">
            <w:pPr>
              <w:spacing w:before="20" w:after="20" w:line="240" w:lineRule="auto"/>
              <w:jc w:val="center"/>
              <w:rPr>
                <w:rFonts w:eastAsia="Times New Roman" w:cstheme="minorHAnsi"/>
                <w:b/>
                <w:bCs/>
                <w:color w:val="000000" w:themeColor="text1"/>
                <w:sz w:val="18"/>
                <w:szCs w:val="18"/>
                <w:lang w:eastAsia="fr-FR"/>
              </w:rPr>
            </w:pPr>
            <w:r w:rsidRPr="001369B5">
              <w:rPr>
                <w:b/>
                <w:color w:val="000000" w:themeColor="text1"/>
                <w:sz w:val="18"/>
                <w:szCs w:val="18"/>
              </w:rPr>
              <w:t>2023</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93A44" w14:textId="77777777" w:rsidR="00AB49AA" w:rsidRPr="001369B5" w:rsidRDefault="00AB49AA" w:rsidP="005F7150">
            <w:pPr>
              <w:spacing w:before="20" w:after="20" w:line="240" w:lineRule="auto"/>
              <w:jc w:val="center"/>
              <w:rPr>
                <w:b/>
                <w:color w:val="000000" w:themeColor="text1"/>
                <w:sz w:val="18"/>
                <w:szCs w:val="18"/>
              </w:rPr>
            </w:pPr>
            <w:r w:rsidRPr="001369B5">
              <w:rPr>
                <w:b/>
                <w:color w:val="000000" w:themeColor="text1"/>
                <w:sz w:val="18"/>
                <w:szCs w:val="18"/>
              </w:rPr>
              <w:t>2024</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DD0877" w14:textId="77777777" w:rsidR="00AB49AA" w:rsidRPr="001369B5" w:rsidRDefault="00AB49AA" w:rsidP="005F7150">
            <w:pPr>
              <w:spacing w:before="20" w:after="20" w:line="240" w:lineRule="auto"/>
              <w:jc w:val="center"/>
              <w:rPr>
                <w:rFonts w:eastAsia="Times New Roman" w:cstheme="minorHAnsi"/>
                <w:b/>
                <w:bCs/>
                <w:color w:val="000000" w:themeColor="text1"/>
                <w:sz w:val="18"/>
                <w:szCs w:val="18"/>
                <w:lang w:eastAsia="fr-FR"/>
              </w:rPr>
            </w:pPr>
            <w:r>
              <w:rPr>
                <w:b/>
                <w:color w:val="000000" w:themeColor="text1"/>
                <w:sz w:val="18"/>
              </w:rPr>
              <w:t>2024 /</w:t>
            </w:r>
            <w:r>
              <w:rPr>
                <w:b/>
                <w:color w:val="000000" w:themeColor="text1"/>
                <w:sz w:val="18"/>
              </w:rPr>
              <w:br/>
            </w:r>
            <w:proofErr w:type="spellStart"/>
            <w:r>
              <w:rPr>
                <w:b/>
                <w:color w:val="000000" w:themeColor="text1"/>
                <w:sz w:val="18"/>
              </w:rPr>
              <w:t>moy</w:t>
            </w:r>
            <w:proofErr w:type="spellEnd"/>
            <w:r>
              <w:rPr>
                <w:b/>
                <w:color w:val="000000" w:themeColor="text1"/>
                <w:sz w:val="18"/>
              </w:rPr>
              <w:t>. 2020-23</w:t>
            </w:r>
          </w:p>
        </w:tc>
      </w:tr>
      <w:tr w:rsidR="00AB49AA" w14:paraId="05092C8F" w14:textId="77777777" w:rsidTr="005F7150">
        <w:tc>
          <w:tcPr>
            <w:tcW w:w="2820" w:type="dxa"/>
            <w:tcBorders>
              <w:top w:val="single" w:sz="4" w:space="0" w:color="000000"/>
              <w:left w:val="single" w:sz="4" w:space="0" w:color="000000"/>
              <w:right w:val="single" w:sz="4" w:space="0" w:color="000000"/>
            </w:tcBorders>
            <w:shd w:val="clear" w:color="auto" w:fill="D9E2F3" w:themeFill="accent1" w:themeFillTint="33"/>
            <w:vAlign w:val="center"/>
          </w:tcPr>
          <w:p w14:paraId="1B80BA51" w14:textId="77777777" w:rsidR="00AB49AA" w:rsidRPr="001369B5" w:rsidRDefault="00AB49AA" w:rsidP="005F7150">
            <w:pPr>
              <w:spacing w:before="20" w:after="20" w:line="240" w:lineRule="auto"/>
              <w:rPr>
                <w:rFonts w:eastAsia="Times New Roman" w:cstheme="minorHAnsi"/>
                <w:b/>
                <w:bCs/>
                <w:color w:val="000000"/>
                <w:sz w:val="18"/>
                <w:szCs w:val="18"/>
                <w:lang w:eastAsia="fr-FR"/>
              </w:rPr>
            </w:pPr>
            <w:r w:rsidRPr="001369B5">
              <w:rPr>
                <w:rFonts w:eastAsia="Times New Roman" w:cs="Calibri"/>
                <w:b/>
                <w:bCs/>
                <w:color w:val="000000"/>
                <w:sz w:val="18"/>
                <w:szCs w:val="18"/>
                <w:lang w:eastAsia="fr-FR"/>
              </w:rPr>
              <w:t>Charges totales en personnel</w:t>
            </w:r>
          </w:p>
        </w:tc>
        <w:tc>
          <w:tcPr>
            <w:tcW w:w="998" w:type="dxa"/>
            <w:tcBorders>
              <w:top w:val="single" w:sz="4" w:space="0" w:color="000000"/>
              <w:left w:val="single" w:sz="4" w:space="0" w:color="000000"/>
              <w:right w:val="single" w:sz="4" w:space="0" w:color="000000"/>
            </w:tcBorders>
            <w:shd w:val="clear" w:color="auto" w:fill="D9E2F3" w:themeFill="accent1" w:themeFillTint="33"/>
            <w:vAlign w:val="bottom"/>
          </w:tcPr>
          <w:p w14:paraId="347882FA"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41 600</w:t>
            </w:r>
          </w:p>
        </w:tc>
        <w:tc>
          <w:tcPr>
            <w:tcW w:w="998" w:type="dxa"/>
            <w:tcBorders>
              <w:top w:val="single" w:sz="4" w:space="0" w:color="000000"/>
              <w:left w:val="single" w:sz="4" w:space="0" w:color="000000"/>
              <w:right w:val="single" w:sz="4" w:space="0" w:color="000000"/>
            </w:tcBorders>
            <w:shd w:val="clear" w:color="auto" w:fill="D9E2F3" w:themeFill="accent1" w:themeFillTint="33"/>
            <w:vAlign w:val="bottom"/>
          </w:tcPr>
          <w:p w14:paraId="0E458A96"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40 800</w:t>
            </w:r>
          </w:p>
        </w:tc>
        <w:tc>
          <w:tcPr>
            <w:tcW w:w="998" w:type="dxa"/>
            <w:tcBorders>
              <w:top w:val="single" w:sz="4" w:space="0" w:color="000000"/>
              <w:left w:val="single" w:sz="4" w:space="0" w:color="000000"/>
              <w:right w:val="single" w:sz="4" w:space="0" w:color="000000"/>
            </w:tcBorders>
            <w:shd w:val="clear" w:color="auto" w:fill="D9E2F3" w:themeFill="accent1" w:themeFillTint="33"/>
            <w:vAlign w:val="bottom"/>
          </w:tcPr>
          <w:p w14:paraId="1CE26733"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46 500</w:t>
            </w:r>
          </w:p>
        </w:tc>
        <w:tc>
          <w:tcPr>
            <w:tcW w:w="998" w:type="dxa"/>
            <w:tcBorders>
              <w:top w:val="single" w:sz="4" w:space="0" w:color="000000"/>
              <w:left w:val="single" w:sz="4" w:space="0" w:color="000000"/>
              <w:right w:val="single" w:sz="4" w:space="0" w:color="000000"/>
            </w:tcBorders>
            <w:shd w:val="clear" w:color="auto" w:fill="D9E2F3" w:themeFill="accent1" w:themeFillTint="33"/>
            <w:vAlign w:val="bottom"/>
          </w:tcPr>
          <w:p w14:paraId="349DC6AD" w14:textId="77777777" w:rsidR="00AB49AA" w:rsidRPr="001369B5" w:rsidRDefault="00AB49AA" w:rsidP="005F7150">
            <w:pPr>
              <w:spacing w:before="20" w:after="20" w:line="240" w:lineRule="auto"/>
              <w:ind w:right="113"/>
              <w:jc w:val="right"/>
              <w:rPr>
                <w:rFonts w:ascii="Calibri" w:eastAsia="Times New Roman" w:hAnsi="Calibri" w:cs="Calibri"/>
                <w:b/>
                <w:bCs/>
                <w:color w:val="000000" w:themeColor="text1"/>
                <w:sz w:val="18"/>
                <w:szCs w:val="18"/>
                <w:lang w:eastAsia="fr-FR"/>
              </w:rPr>
            </w:pPr>
            <w:r w:rsidRPr="001369B5">
              <w:rPr>
                <w:rFonts w:ascii="Calibri" w:hAnsi="Calibri" w:cs="Calibri"/>
                <w:b/>
                <w:sz w:val="18"/>
                <w:szCs w:val="18"/>
              </w:rPr>
              <w:t>46 400</w:t>
            </w:r>
          </w:p>
        </w:tc>
        <w:tc>
          <w:tcPr>
            <w:tcW w:w="998" w:type="dxa"/>
            <w:tcBorders>
              <w:top w:val="single" w:sz="4" w:space="0" w:color="000000"/>
              <w:left w:val="single" w:sz="4" w:space="0" w:color="000000"/>
              <w:right w:val="single" w:sz="4" w:space="0" w:color="000000"/>
            </w:tcBorders>
            <w:shd w:val="clear" w:color="auto" w:fill="D9E2F3" w:themeFill="accent1" w:themeFillTint="33"/>
            <w:vAlign w:val="bottom"/>
          </w:tcPr>
          <w:p w14:paraId="23DBA8B3" w14:textId="77777777" w:rsidR="00AB49AA" w:rsidRPr="001369B5" w:rsidRDefault="00AB49AA" w:rsidP="005F7150">
            <w:pPr>
              <w:spacing w:before="20" w:after="20" w:line="240" w:lineRule="auto"/>
              <w:ind w:right="113"/>
              <w:jc w:val="right"/>
              <w:rPr>
                <w:rFonts w:eastAsia="Times New Roman" w:cstheme="minorHAnsi"/>
                <w:b/>
                <w:bCs/>
                <w:color w:val="000000" w:themeColor="text1"/>
                <w:sz w:val="18"/>
                <w:szCs w:val="18"/>
                <w:lang w:eastAsia="fr-FR"/>
              </w:rPr>
            </w:pPr>
            <w:r w:rsidRPr="001369B5">
              <w:rPr>
                <w:rFonts w:ascii="Calibri" w:hAnsi="Calibri" w:cs="Calibri"/>
                <w:b/>
                <w:sz w:val="18"/>
                <w:szCs w:val="18"/>
              </w:rPr>
              <w:t>47 800</w:t>
            </w:r>
          </w:p>
        </w:tc>
        <w:tc>
          <w:tcPr>
            <w:tcW w:w="1177" w:type="dxa"/>
            <w:tcBorders>
              <w:top w:val="single" w:sz="4" w:space="0" w:color="000000"/>
              <w:left w:val="single" w:sz="4" w:space="0" w:color="000000"/>
              <w:right w:val="single" w:sz="4" w:space="0" w:color="000000"/>
            </w:tcBorders>
            <w:shd w:val="clear" w:color="auto" w:fill="D9E2F3" w:themeFill="accent1" w:themeFillTint="33"/>
            <w:vAlign w:val="bottom"/>
          </w:tcPr>
          <w:p w14:paraId="3CE3AA4D" w14:textId="77777777" w:rsidR="00AB49AA" w:rsidRPr="001369B5" w:rsidRDefault="00AB49AA" w:rsidP="005F7150">
            <w:pPr>
              <w:spacing w:before="20" w:after="20" w:line="240" w:lineRule="auto"/>
              <w:ind w:right="113"/>
              <w:jc w:val="right"/>
              <w:rPr>
                <w:rFonts w:eastAsia="Times New Roman" w:cstheme="minorHAnsi"/>
                <w:b/>
                <w:bCs/>
                <w:color w:val="000000" w:themeColor="text1"/>
                <w:sz w:val="18"/>
                <w:szCs w:val="18"/>
                <w:lang w:eastAsia="fr-FR"/>
              </w:rPr>
            </w:pPr>
            <w:r>
              <w:rPr>
                <w:rFonts w:eastAsia="Times New Roman" w:cstheme="minorHAnsi"/>
                <w:b/>
                <w:bCs/>
                <w:color w:val="000000" w:themeColor="text1"/>
                <w:sz w:val="18"/>
                <w:szCs w:val="18"/>
                <w:lang w:eastAsia="fr-FR"/>
              </w:rPr>
              <w:t>+ 4 000</w:t>
            </w:r>
          </w:p>
        </w:tc>
      </w:tr>
      <w:tr w:rsidR="00AB49AA" w14:paraId="36ABD60B" w14:textId="77777777" w:rsidTr="005F7150">
        <w:tc>
          <w:tcPr>
            <w:tcW w:w="2820" w:type="dxa"/>
            <w:tcBorders>
              <w:top w:val="single" w:sz="4" w:space="0" w:color="000000"/>
              <w:left w:val="single" w:sz="4" w:space="0" w:color="000000"/>
              <w:right w:val="single" w:sz="4" w:space="0" w:color="000000"/>
            </w:tcBorders>
            <w:shd w:val="clear" w:color="auto" w:fill="E2EFD9" w:themeFill="accent6" w:themeFillTint="33"/>
            <w:vAlign w:val="center"/>
          </w:tcPr>
          <w:p w14:paraId="4BFF2298" w14:textId="77777777" w:rsidR="00AB49AA" w:rsidRPr="001369B5" w:rsidRDefault="00AB49AA" w:rsidP="005F7150">
            <w:pPr>
              <w:spacing w:before="20" w:after="20" w:line="240" w:lineRule="auto"/>
              <w:rPr>
                <w:rFonts w:eastAsia="Times New Roman" w:cstheme="minorHAnsi"/>
                <w:b/>
                <w:color w:val="000000"/>
                <w:sz w:val="18"/>
                <w:szCs w:val="18"/>
                <w:lang w:eastAsia="fr-FR"/>
              </w:rPr>
            </w:pPr>
            <w:r w:rsidRPr="001369B5">
              <w:rPr>
                <w:rFonts w:eastAsia="Times New Roman" w:cs="Calibri"/>
                <w:b/>
                <w:bCs/>
                <w:color w:val="000000"/>
                <w:sz w:val="18"/>
                <w:szCs w:val="18"/>
                <w:lang w:eastAsia="fr-FR"/>
              </w:rPr>
              <w:t>Achats et charges externes</w:t>
            </w:r>
          </w:p>
        </w:tc>
        <w:tc>
          <w:tcPr>
            <w:tcW w:w="998" w:type="dxa"/>
            <w:tcBorders>
              <w:top w:val="single" w:sz="4" w:space="0" w:color="000000"/>
              <w:left w:val="single" w:sz="4" w:space="0" w:color="000000"/>
              <w:right w:val="single" w:sz="4" w:space="0" w:color="000000"/>
            </w:tcBorders>
            <w:shd w:val="clear" w:color="auto" w:fill="E2EFD9" w:themeFill="accent6" w:themeFillTint="33"/>
            <w:vAlign w:val="bottom"/>
          </w:tcPr>
          <w:p w14:paraId="15DF0759"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sz w:val="18"/>
                <w:szCs w:val="18"/>
              </w:rPr>
              <w:t>23 400</w:t>
            </w:r>
          </w:p>
        </w:tc>
        <w:tc>
          <w:tcPr>
            <w:tcW w:w="998" w:type="dxa"/>
            <w:tcBorders>
              <w:top w:val="single" w:sz="4" w:space="0" w:color="000000"/>
              <w:left w:val="single" w:sz="4" w:space="0" w:color="000000"/>
              <w:right w:val="single" w:sz="4" w:space="0" w:color="000000"/>
            </w:tcBorders>
            <w:shd w:val="clear" w:color="auto" w:fill="E2EFD9" w:themeFill="accent6" w:themeFillTint="33"/>
            <w:vAlign w:val="bottom"/>
          </w:tcPr>
          <w:p w14:paraId="2829AAEA"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sz w:val="18"/>
                <w:szCs w:val="18"/>
              </w:rPr>
              <w:t>29 800</w:t>
            </w:r>
          </w:p>
        </w:tc>
        <w:tc>
          <w:tcPr>
            <w:tcW w:w="998" w:type="dxa"/>
            <w:tcBorders>
              <w:top w:val="single" w:sz="4" w:space="0" w:color="000000"/>
              <w:left w:val="single" w:sz="4" w:space="0" w:color="000000"/>
              <w:right w:val="single" w:sz="4" w:space="0" w:color="000000"/>
            </w:tcBorders>
            <w:shd w:val="clear" w:color="auto" w:fill="E2EFD9" w:themeFill="accent6" w:themeFillTint="33"/>
            <w:vAlign w:val="bottom"/>
          </w:tcPr>
          <w:p w14:paraId="618E94B8"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sz w:val="18"/>
                <w:szCs w:val="18"/>
              </w:rPr>
              <w:t>27 100</w:t>
            </w:r>
          </w:p>
        </w:tc>
        <w:tc>
          <w:tcPr>
            <w:tcW w:w="998" w:type="dxa"/>
            <w:tcBorders>
              <w:top w:val="single" w:sz="4" w:space="0" w:color="000000"/>
              <w:left w:val="single" w:sz="4" w:space="0" w:color="000000"/>
              <w:right w:val="single" w:sz="4" w:space="0" w:color="000000"/>
            </w:tcBorders>
            <w:shd w:val="clear" w:color="auto" w:fill="E2EFD9" w:themeFill="accent6" w:themeFillTint="33"/>
            <w:vAlign w:val="bottom"/>
          </w:tcPr>
          <w:p w14:paraId="35EC3C26" w14:textId="77777777" w:rsidR="00AB49AA" w:rsidRPr="001369B5" w:rsidRDefault="00AB49AA" w:rsidP="005F7150">
            <w:pPr>
              <w:spacing w:before="20" w:after="20" w:line="240" w:lineRule="auto"/>
              <w:ind w:right="113"/>
              <w:jc w:val="right"/>
              <w:rPr>
                <w:rFonts w:ascii="Calibri" w:eastAsia="Times New Roman" w:hAnsi="Calibri" w:cs="Calibri"/>
                <w:b/>
                <w:bCs/>
                <w:color w:val="000000" w:themeColor="text1"/>
                <w:sz w:val="18"/>
                <w:szCs w:val="18"/>
                <w:lang w:eastAsia="fr-FR"/>
              </w:rPr>
            </w:pPr>
            <w:r w:rsidRPr="001369B5">
              <w:rPr>
                <w:rFonts w:ascii="Calibri" w:hAnsi="Calibri" w:cs="Calibri"/>
                <w:sz w:val="18"/>
                <w:szCs w:val="18"/>
              </w:rPr>
              <w:t>25 100</w:t>
            </w:r>
          </w:p>
        </w:tc>
        <w:tc>
          <w:tcPr>
            <w:tcW w:w="998" w:type="dxa"/>
            <w:tcBorders>
              <w:top w:val="single" w:sz="4" w:space="0" w:color="000000"/>
              <w:left w:val="single" w:sz="4" w:space="0" w:color="000000"/>
              <w:right w:val="single" w:sz="4" w:space="0" w:color="000000"/>
            </w:tcBorders>
            <w:shd w:val="clear" w:color="auto" w:fill="E2EFD9" w:themeFill="accent6" w:themeFillTint="33"/>
            <w:vAlign w:val="bottom"/>
          </w:tcPr>
          <w:p w14:paraId="42CC4776" w14:textId="77777777" w:rsidR="00AB49AA" w:rsidRPr="001369B5" w:rsidRDefault="00AB49AA" w:rsidP="005F7150">
            <w:pPr>
              <w:spacing w:before="20" w:after="20" w:line="240" w:lineRule="auto"/>
              <w:ind w:right="113"/>
              <w:jc w:val="right"/>
              <w:rPr>
                <w:rFonts w:eastAsia="Times New Roman" w:cstheme="minorHAnsi"/>
                <w:b/>
                <w:color w:val="000000" w:themeColor="text1"/>
                <w:sz w:val="18"/>
                <w:szCs w:val="18"/>
                <w:lang w:eastAsia="fr-FR"/>
              </w:rPr>
            </w:pPr>
            <w:r w:rsidRPr="001369B5">
              <w:rPr>
                <w:rFonts w:ascii="Calibri" w:hAnsi="Calibri" w:cs="Calibri"/>
                <w:sz w:val="18"/>
                <w:szCs w:val="18"/>
              </w:rPr>
              <w:t>37 600</w:t>
            </w:r>
          </w:p>
        </w:tc>
        <w:tc>
          <w:tcPr>
            <w:tcW w:w="1177" w:type="dxa"/>
            <w:tcBorders>
              <w:top w:val="single" w:sz="4" w:space="0" w:color="000000"/>
              <w:left w:val="single" w:sz="4" w:space="0" w:color="000000"/>
              <w:right w:val="single" w:sz="4" w:space="0" w:color="000000"/>
            </w:tcBorders>
            <w:shd w:val="clear" w:color="auto" w:fill="E2EFD9" w:themeFill="accent6" w:themeFillTint="33"/>
            <w:vAlign w:val="bottom"/>
          </w:tcPr>
          <w:p w14:paraId="31DE428C" w14:textId="77777777" w:rsidR="00AB49AA" w:rsidRPr="001369B5" w:rsidRDefault="00AB49AA" w:rsidP="005F7150">
            <w:pPr>
              <w:spacing w:before="20" w:after="20" w:line="240" w:lineRule="auto"/>
              <w:ind w:right="113"/>
              <w:jc w:val="right"/>
              <w:rPr>
                <w:rFonts w:eastAsia="Times New Roman" w:cstheme="minorHAnsi"/>
                <w:b/>
                <w:color w:val="000000" w:themeColor="text1"/>
                <w:sz w:val="18"/>
                <w:szCs w:val="18"/>
                <w:lang w:eastAsia="fr-FR"/>
              </w:rPr>
            </w:pPr>
            <w:r>
              <w:rPr>
                <w:rFonts w:eastAsia="Times New Roman" w:cstheme="minorHAnsi"/>
                <w:b/>
                <w:color w:val="000000" w:themeColor="text1"/>
                <w:sz w:val="18"/>
                <w:szCs w:val="18"/>
                <w:lang w:eastAsia="fr-FR"/>
              </w:rPr>
              <w:t>+11 200</w:t>
            </w:r>
          </w:p>
        </w:tc>
      </w:tr>
      <w:tr w:rsidR="00AB49AA" w14:paraId="6BB00617" w14:textId="77777777" w:rsidTr="005F7150">
        <w:tc>
          <w:tcPr>
            <w:tcW w:w="2820" w:type="dxa"/>
            <w:tcBorders>
              <w:left w:val="single" w:sz="4" w:space="0" w:color="000000"/>
              <w:right w:val="single" w:sz="4" w:space="0" w:color="000000"/>
            </w:tcBorders>
            <w:shd w:val="clear" w:color="auto" w:fill="E2EFD9" w:themeFill="accent6" w:themeFillTint="33"/>
            <w:vAlign w:val="center"/>
          </w:tcPr>
          <w:p w14:paraId="793F2E06" w14:textId="77777777" w:rsidR="00AB49AA" w:rsidRPr="001369B5" w:rsidRDefault="00AB49AA" w:rsidP="005F7150">
            <w:pPr>
              <w:spacing w:before="20" w:after="20" w:line="240" w:lineRule="auto"/>
              <w:ind w:left="113"/>
              <w:rPr>
                <w:rFonts w:ascii="Calibri" w:eastAsia="Times New Roman" w:hAnsi="Calibri" w:cs="Calibri"/>
                <w:color w:val="000000"/>
                <w:sz w:val="18"/>
                <w:szCs w:val="18"/>
                <w:lang w:eastAsia="fr-FR"/>
              </w:rPr>
            </w:pPr>
            <w:r w:rsidRPr="001369B5">
              <w:rPr>
                <w:rFonts w:eastAsia="Times New Roman" w:cs="Calibri"/>
                <w:color w:val="000000"/>
                <w:sz w:val="18"/>
                <w:szCs w:val="18"/>
                <w:lang w:eastAsia="fr-FR"/>
              </w:rPr>
              <w:t>- Revue (coût de fabrication)</w:t>
            </w:r>
          </w:p>
        </w:tc>
        <w:tc>
          <w:tcPr>
            <w:tcW w:w="998" w:type="dxa"/>
            <w:tcBorders>
              <w:left w:val="single" w:sz="4" w:space="0" w:color="000000"/>
              <w:right w:val="single" w:sz="4" w:space="0" w:color="000000"/>
            </w:tcBorders>
            <w:shd w:val="clear" w:color="auto" w:fill="E2EFD9" w:themeFill="accent6" w:themeFillTint="33"/>
            <w:vAlign w:val="bottom"/>
          </w:tcPr>
          <w:p w14:paraId="07D587B5"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12 800</w:t>
            </w:r>
          </w:p>
        </w:tc>
        <w:tc>
          <w:tcPr>
            <w:tcW w:w="998" w:type="dxa"/>
            <w:tcBorders>
              <w:left w:val="single" w:sz="4" w:space="0" w:color="000000"/>
              <w:right w:val="single" w:sz="4" w:space="0" w:color="000000"/>
            </w:tcBorders>
            <w:shd w:val="clear" w:color="auto" w:fill="E2EFD9" w:themeFill="accent6" w:themeFillTint="33"/>
            <w:vAlign w:val="bottom"/>
          </w:tcPr>
          <w:p w14:paraId="25C3D10B"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16 500</w:t>
            </w:r>
          </w:p>
        </w:tc>
        <w:tc>
          <w:tcPr>
            <w:tcW w:w="998" w:type="dxa"/>
            <w:tcBorders>
              <w:left w:val="single" w:sz="4" w:space="0" w:color="000000"/>
              <w:right w:val="single" w:sz="4" w:space="0" w:color="000000"/>
            </w:tcBorders>
            <w:shd w:val="clear" w:color="auto" w:fill="E2EFD9" w:themeFill="accent6" w:themeFillTint="33"/>
            <w:vAlign w:val="bottom"/>
          </w:tcPr>
          <w:p w14:paraId="643765DD"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13 700</w:t>
            </w:r>
          </w:p>
        </w:tc>
        <w:tc>
          <w:tcPr>
            <w:tcW w:w="998" w:type="dxa"/>
            <w:tcBorders>
              <w:left w:val="single" w:sz="4" w:space="0" w:color="000000"/>
              <w:right w:val="single" w:sz="4" w:space="0" w:color="000000"/>
            </w:tcBorders>
            <w:shd w:val="clear" w:color="auto" w:fill="E2EFD9" w:themeFill="accent6" w:themeFillTint="33"/>
            <w:vAlign w:val="bottom"/>
          </w:tcPr>
          <w:p w14:paraId="3C4BCB71"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13 200</w:t>
            </w:r>
          </w:p>
        </w:tc>
        <w:tc>
          <w:tcPr>
            <w:tcW w:w="998" w:type="dxa"/>
            <w:tcBorders>
              <w:left w:val="single" w:sz="4" w:space="0" w:color="000000"/>
              <w:right w:val="single" w:sz="4" w:space="0" w:color="000000"/>
            </w:tcBorders>
            <w:shd w:val="clear" w:color="auto" w:fill="E2EFD9" w:themeFill="accent6" w:themeFillTint="33"/>
            <w:vAlign w:val="bottom"/>
          </w:tcPr>
          <w:p w14:paraId="42C88711"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11</w:t>
            </w:r>
            <w:r>
              <w:rPr>
                <w:rFonts w:ascii="Calibri" w:hAnsi="Calibri" w:cs="Calibri"/>
                <w:sz w:val="18"/>
                <w:szCs w:val="18"/>
              </w:rPr>
              <w:t> </w:t>
            </w:r>
            <w:r w:rsidRPr="001369B5">
              <w:rPr>
                <w:rFonts w:ascii="Calibri" w:hAnsi="Calibri" w:cs="Calibri"/>
                <w:sz w:val="18"/>
                <w:szCs w:val="18"/>
              </w:rPr>
              <w:t>800</w:t>
            </w:r>
          </w:p>
        </w:tc>
        <w:tc>
          <w:tcPr>
            <w:tcW w:w="1177" w:type="dxa"/>
            <w:tcBorders>
              <w:left w:val="single" w:sz="4" w:space="0" w:color="000000"/>
              <w:right w:val="single" w:sz="4" w:space="0" w:color="000000"/>
            </w:tcBorders>
            <w:shd w:val="clear" w:color="auto" w:fill="E2EFD9" w:themeFill="accent6" w:themeFillTint="33"/>
            <w:vAlign w:val="bottom"/>
          </w:tcPr>
          <w:p w14:paraId="21F268ED" w14:textId="77777777" w:rsidR="00AB49AA" w:rsidRPr="007051BF" w:rsidRDefault="00AB49AA" w:rsidP="005F7150">
            <w:pPr>
              <w:pStyle w:val="Paragraphedeliste"/>
              <w:spacing w:before="20" w:after="20" w:line="240" w:lineRule="auto"/>
              <w:ind w:left="0"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-2 200</w:t>
            </w:r>
          </w:p>
        </w:tc>
      </w:tr>
      <w:tr w:rsidR="00AB49AA" w14:paraId="11234063" w14:textId="77777777" w:rsidTr="005F7150">
        <w:tc>
          <w:tcPr>
            <w:tcW w:w="2820" w:type="dxa"/>
            <w:tcBorders>
              <w:left w:val="single" w:sz="4" w:space="0" w:color="000000"/>
              <w:right w:val="single" w:sz="4" w:space="0" w:color="000000"/>
            </w:tcBorders>
            <w:shd w:val="clear" w:color="auto" w:fill="E2EFD9" w:themeFill="accent6" w:themeFillTint="33"/>
            <w:vAlign w:val="center"/>
          </w:tcPr>
          <w:p w14:paraId="5AE690D2" w14:textId="77777777" w:rsidR="00AB49AA" w:rsidRPr="001369B5" w:rsidRDefault="00AB49AA" w:rsidP="005F7150">
            <w:pPr>
              <w:spacing w:before="20" w:after="20" w:line="240" w:lineRule="auto"/>
              <w:ind w:left="113"/>
              <w:rPr>
                <w:rFonts w:eastAsia="Times New Roman" w:cs="Calibri"/>
                <w:color w:val="000000"/>
                <w:sz w:val="18"/>
                <w:szCs w:val="18"/>
                <w:lang w:eastAsia="fr-FR"/>
              </w:rPr>
            </w:pPr>
            <w:r w:rsidRPr="001369B5">
              <w:rPr>
                <w:rFonts w:eastAsia="Times New Roman" w:cs="Calibri"/>
                <w:color w:val="000000"/>
                <w:sz w:val="18"/>
                <w:szCs w:val="18"/>
                <w:lang w:eastAsia="fr-FR"/>
              </w:rPr>
              <w:t xml:space="preserve">- Frais évènements (colloque, JRSS) </w:t>
            </w:r>
          </w:p>
        </w:tc>
        <w:tc>
          <w:tcPr>
            <w:tcW w:w="998" w:type="dxa"/>
            <w:tcBorders>
              <w:left w:val="single" w:sz="4" w:space="0" w:color="000000"/>
              <w:right w:val="single" w:sz="4" w:space="0" w:color="000000"/>
            </w:tcBorders>
            <w:shd w:val="clear" w:color="auto" w:fill="E2EFD9" w:themeFill="accent6" w:themeFillTint="33"/>
            <w:vAlign w:val="bottom"/>
          </w:tcPr>
          <w:p w14:paraId="5A4EBADA"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700</w:t>
            </w:r>
          </w:p>
        </w:tc>
        <w:tc>
          <w:tcPr>
            <w:tcW w:w="998" w:type="dxa"/>
            <w:tcBorders>
              <w:left w:val="single" w:sz="4" w:space="0" w:color="000000"/>
              <w:right w:val="single" w:sz="4" w:space="0" w:color="000000"/>
            </w:tcBorders>
            <w:shd w:val="clear" w:color="auto" w:fill="E2EFD9" w:themeFill="accent6" w:themeFillTint="33"/>
            <w:vAlign w:val="bottom"/>
          </w:tcPr>
          <w:p w14:paraId="196332FC"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1 300</w:t>
            </w:r>
          </w:p>
        </w:tc>
        <w:tc>
          <w:tcPr>
            <w:tcW w:w="998" w:type="dxa"/>
            <w:tcBorders>
              <w:left w:val="single" w:sz="4" w:space="0" w:color="000000"/>
              <w:right w:val="single" w:sz="4" w:space="0" w:color="000000"/>
            </w:tcBorders>
            <w:shd w:val="clear" w:color="auto" w:fill="E2EFD9" w:themeFill="accent6" w:themeFillTint="33"/>
            <w:vAlign w:val="bottom"/>
          </w:tcPr>
          <w:p w14:paraId="0DA7B5B5"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3 800</w:t>
            </w:r>
          </w:p>
        </w:tc>
        <w:tc>
          <w:tcPr>
            <w:tcW w:w="998" w:type="dxa"/>
            <w:tcBorders>
              <w:left w:val="single" w:sz="4" w:space="0" w:color="000000"/>
              <w:right w:val="single" w:sz="4" w:space="0" w:color="000000"/>
            </w:tcBorders>
            <w:shd w:val="clear" w:color="auto" w:fill="E2EFD9" w:themeFill="accent6" w:themeFillTint="33"/>
            <w:vAlign w:val="bottom"/>
          </w:tcPr>
          <w:p w14:paraId="75F29128"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1 900</w:t>
            </w:r>
          </w:p>
        </w:tc>
        <w:tc>
          <w:tcPr>
            <w:tcW w:w="998" w:type="dxa"/>
            <w:tcBorders>
              <w:left w:val="single" w:sz="4" w:space="0" w:color="000000"/>
              <w:right w:val="single" w:sz="4" w:space="0" w:color="000000"/>
            </w:tcBorders>
            <w:shd w:val="clear" w:color="auto" w:fill="E2EFD9" w:themeFill="accent6" w:themeFillTint="33"/>
            <w:vAlign w:val="bottom"/>
          </w:tcPr>
          <w:p w14:paraId="75B79268"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16 300</w:t>
            </w:r>
          </w:p>
        </w:tc>
        <w:tc>
          <w:tcPr>
            <w:tcW w:w="1177" w:type="dxa"/>
            <w:tcBorders>
              <w:left w:val="single" w:sz="4" w:space="0" w:color="000000"/>
              <w:right w:val="single" w:sz="4" w:space="0" w:color="000000"/>
            </w:tcBorders>
            <w:shd w:val="clear" w:color="auto" w:fill="E2EFD9" w:themeFill="accent6" w:themeFillTint="33"/>
            <w:vAlign w:val="bottom"/>
          </w:tcPr>
          <w:p w14:paraId="1E7888C2"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+ 14 000</w:t>
            </w:r>
          </w:p>
        </w:tc>
      </w:tr>
      <w:tr w:rsidR="00AB49AA" w14:paraId="53095D25" w14:textId="77777777" w:rsidTr="005F7150">
        <w:tc>
          <w:tcPr>
            <w:tcW w:w="2820" w:type="dxa"/>
            <w:tcBorders>
              <w:left w:val="single" w:sz="4" w:space="0" w:color="000000"/>
              <w:right w:val="single" w:sz="4" w:space="0" w:color="000000"/>
            </w:tcBorders>
            <w:shd w:val="clear" w:color="auto" w:fill="E2EFD9" w:themeFill="accent6" w:themeFillTint="33"/>
            <w:vAlign w:val="center"/>
          </w:tcPr>
          <w:p w14:paraId="1069DB80" w14:textId="77777777" w:rsidR="00AB49AA" w:rsidRPr="001369B5" w:rsidRDefault="00AB49AA" w:rsidP="005F7150">
            <w:pPr>
              <w:spacing w:before="20" w:after="20" w:line="240" w:lineRule="auto"/>
              <w:ind w:left="113"/>
              <w:rPr>
                <w:rFonts w:ascii="Calibri" w:eastAsia="Times New Roman" w:hAnsi="Calibri" w:cs="Calibri"/>
                <w:color w:val="000000"/>
                <w:sz w:val="18"/>
                <w:szCs w:val="18"/>
                <w:lang w:eastAsia="fr-FR"/>
              </w:rPr>
            </w:pPr>
            <w:r w:rsidRPr="001369B5">
              <w:rPr>
                <w:rFonts w:eastAsia="Times New Roman" w:cs="Calibri"/>
                <w:color w:val="000000"/>
                <w:sz w:val="18"/>
                <w:szCs w:val="18"/>
                <w:lang w:eastAsia="fr-FR"/>
              </w:rPr>
              <w:t>- Comptable</w:t>
            </w:r>
          </w:p>
        </w:tc>
        <w:tc>
          <w:tcPr>
            <w:tcW w:w="998" w:type="dxa"/>
            <w:tcBorders>
              <w:left w:val="single" w:sz="4" w:space="0" w:color="000000"/>
              <w:right w:val="single" w:sz="4" w:space="0" w:color="000000"/>
            </w:tcBorders>
            <w:shd w:val="clear" w:color="auto" w:fill="E2EFD9" w:themeFill="accent6" w:themeFillTint="33"/>
            <w:vAlign w:val="bottom"/>
          </w:tcPr>
          <w:p w14:paraId="4816868E"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4 300</w:t>
            </w:r>
          </w:p>
        </w:tc>
        <w:tc>
          <w:tcPr>
            <w:tcW w:w="998" w:type="dxa"/>
            <w:tcBorders>
              <w:left w:val="single" w:sz="4" w:space="0" w:color="000000"/>
              <w:right w:val="single" w:sz="4" w:space="0" w:color="000000"/>
            </w:tcBorders>
            <w:shd w:val="clear" w:color="auto" w:fill="E2EFD9" w:themeFill="accent6" w:themeFillTint="33"/>
            <w:vAlign w:val="bottom"/>
          </w:tcPr>
          <w:p w14:paraId="2334D340"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5 400</w:t>
            </w:r>
          </w:p>
        </w:tc>
        <w:tc>
          <w:tcPr>
            <w:tcW w:w="998" w:type="dxa"/>
            <w:tcBorders>
              <w:left w:val="single" w:sz="4" w:space="0" w:color="000000"/>
              <w:right w:val="single" w:sz="4" w:space="0" w:color="000000"/>
            </w:tcBorders>
            <w:shd w:val="clear" w:color="auto" w:fill="E2EFD9" w:themeFill="accent6" w:themeFillTint="33"/>
            <w:vAlign w:val="bottom"/>
          </w:tcPr>
          <w:p w14:paraId="3C98F3AD"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5 500</w:t>
            </w:r>
          </w:p>
        </w:tc>
        <w:tc>
          <w:tcPr>
            <w:tcW w:w="998" w:type="dxa"/>
            <w:tcBorders>
              <w:left w:val="single" w:sz="4" w:space="0" w:color="000000"/>
              <w:right w:val="single" w:sz="4" w:space="0" w:color="000000"/>
            </w:tcBorders>
            <w:shd w:val="clear" w:color="auto" w:fill="E2EFD9" w:themeFill="accent6" w:themeFillTint="33"/>
            <w:vAlign w:val="bottom"/>
          </w:tcPr>
          <w:p w14:paraId="52C8FAE1"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5 600</w:t>
            </w:r>
          </w:p>
        </w:tc>
        <w:tc>
          <w:tcPr>
            <w:tcW w:w="998" w:type="dxa"/>
            <w:tcBorders>
              <w:left w:val="single" w:sz="4" w:space="0" w:color="000000"/>
              <w:right w:val="single" w:sz="4" w:space="0" w:color="000000"/>
            </w:tcBorders>
            <w:shd w:val="clear" w:color="auto" w:fill="E2EFD9" w:themeFill="accent6" w:themeFillTint="33"/>
            <w:vAlign w:val="bottom"/>
          </w:tcPr>
          <w:p w14:paraId="034D6B13"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5 800</w:t>
            </w:r>
          </w:p>
        </w:tc>
        <w:tc>
          <w:tcPr>
            <w:tcW w:w="1177" w:type="dxa"/>
            <w:tcBorders>
              <w:left w:val="single" w:sz="4" w:space="0" w:color="000000"/>
              <w:right w:val="single" w:sz="4" w:space="0" w:color="000000"/>
            </w:tcBorders>
            <w:shd w:val="clear" w:color="auto" w:fill="E2EFD9" w:themeFill="accent6" w:themeFillTint="33"/>
            <w:vAlign w:val="bottom"/>
          </w:tcPr>
          <w:p w14:paraId="4C116981"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+ 600</w:t>
            </w:r>
          </w:p>
        </w:tc>
      </w:tr>
      <w:tr w:rsidR="00AB49AA" w14:paraId="6CA1C28B" w14:textId="77777777" w:rsidTr="005F7150">
        <w:tc>
          <w:tcPr>
            <w:tcW w:w="2820" w:type="dxa"/>
            <w:tcBorders>
              <w:left w:val="single" w:sz="4" w:space="0" w:color="000000"/>
              <w:right w:val="single" w:sz="4" w:space="0" w:color="000000"/>
            </w:tcBorders>
            <w:shd w:val="clear" w:color="auto" w:fill="E2EFD9" w:themeFill="accent6" w:themeFillTint="33"/>
            <w:vAlign w:val="center"/>
          </w:tcPr>
          <w:p w14:paraId="294738C6" w14:textId="77777777" w:rsidR="00AB49AA" w:rsidRPr="001369B5" w:rsidRDefault="00AB49AA" w:rsidP="005F7150">
            <w:pPr>
              <w:spacing w:before="20" w:after="20" w:line="240" w:lineRule="auto"/>
              <w:ind w:left="113"/>
              <w:rPr>
                <w:rFonts w:ascii="Calibri" w:eastAsia="Times New Roman" w:hAnsi="Calibri" w:cs="Calibri"/>
                <w:color w:val="000000"/>
                <w:sz w:val="18"/>
                <w:szCs w:val="18"/>
                <w:lang w:eastAsia="fr-FR"/>
              </w:rPr>
            </w:pPr>
            <w:r w:rsidRPr="001369B5">
              <w:rPr>
                <w:rFonts w:eastAsia="Times New Roman" w:cs="Calibri"/>
                <w:color w:val="000000"/>
                <w:sz w:val="18"/>
                <w:szCs w:val="18"/>
                <w:lang w:eastAsia="fr-FR"/>
              </w:rPr>
              <w:t>- Assurances</w:t>
            </w:r>
          </w:p>
        </w:tc>
        <w:tc>
          <w:tcPr>
            <w:tcW w:w="998" w:type="dxa"/>
            <w:tcBorders>
              <w:left w:val="single" w:sz="4" w:space="0" w:color="000000"/>
              <w:right w:val="single" w:sz="4" w:space="0" w:color="000000"/>
            </w:tcBorders>
            <w:shd w:val="clear" w:color="auto" w:fill="E2EFD9" w:themeFill="accent6" w:themeFillTint="33"/>
            <w:vAlign w:val="bottom"/>
          </w:tcPr>
          <w:p w14:paraId="2C59BFB9"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900</w:t>
            </w:r>
          </w:p>
        </w:tc>
        <w:tc>
          <w:tcPr>
            <w:tcW w:w="998" w:type="dxa"/>
            <w:tcBorders>
              <w:left w:val="single" w:sz="4" w:space="0" w:color="000000"/>
              <w:right w:val="single" w:sz="4" w:space="0" w:color="000000"/>
            </w:tcBorders>
            <w:shd w:val="clear" w:color="auto" w:fill="E2EFD9" w:themeFill="accent6" w:themeFillTint="33"/>
            <w:vAlign w:val="bottom"/>
          </w:tcPr>
          <w:p w14:paraId="0A1CF41A"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700</w:t>
            </w:r>
          </w:p>
        </w:tc>
        <w:tc>
          <w:tcPr>
            <w:tcW w:w="998" w:type="dxa"/>
            <w:tcBorders>
              <w:left w:val="single" w:sz="4" w:space="0" w:color="000000"/>
              <w:right w:val="single" w:sz="4" w:space="0" w:color="000000"/>
            </w:tcBorders>
            <w:shd w:val="clear" w:color="auto" w:fill="E2EFD9" w:themeFill="accent6" w:themeFillTint="33"/>
            <w:vAlign w:val="bottom"/>
          </w:tcPr>
          <w:p w14:paraId="13CD3F66"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100</w:t>
            </w:r>
          </w:p>
        </w:tc>
        <w:tc>
          <w:tcPr>
            <w:tcW w:w="998" w:type="dxa"/>
            <w:tcBorders>
              <w:left w:val="single" w:sz="4" w:space="0" w:color="000000"/>
              <w:right w:val="single" w:sz="4" w:space="0" w:color="000000"/>
            </w:tcBorders>
            <w:shd w:val="clear" w:color="auto" w:fill="E2EFD9" w:themeFill="accent6" w:themeFillTint="33"/>
            <w:vAlign w:val="bottom"/>
          </w:tcPr>
          <w:p w14:paraId="4405D723"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100</w:t>
            </w:r>
          </w:p>
        </w:tc>
        <w:tc>
          <w:tcPr>
            <w:tcW w:w="998" w:type="dxa"/>
            <w:tcBorders>
              <w:left w:val="single" w:sz="4" w:space="0" w:color="000000"/>
              <w:right w:val="single" w:sz="4" w:space="0" w:color="000000"/>
            </w:tcBorders>
            <w:shd w:val="clear" w:color="auto" w:fill="E2EFD9" w:themeFill="accent6" w:themeFillTint="33"/>
            <w:vAlign w:val="bottom"/>
          </w:tcPr>
          <w:p w14:paraId="2F1B4490"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100</w:t>
            </w:r>
          </w:p>
        </w:tc>
        <w:tc>
          <w:tcPr>
            <w:tcW w:w="1177" w:type="dxa"/>
            <w:tcBorders>
              <w:left w:val="single" w:sz="4" w:space="0" w:color="000000"/>
              <w:right w:val="single" w:sz="4" w:space="0" w:color="000000"/>
            </w:tcBorders>
            <w:shd w:val="clear" w:color="auto" w:fill="E2EFD9" w:themeFill="accent6" w:themeFillTint="33"/>
            <w:vAlign w:val="bottom"/>
          </w:tcPr>
          <w:p w14:paraId="442222E7"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- 350</w:t>
            </w:r>
          </w:p>
        </w:tc>
      </w:tr>
      <w:tr w:rsidR="00AB49AA" w14:paraId="69E9955D" w14:textId="77777777" w:rsidTr="005F7150">
        <w:tc>
          <w:tcPr>
            <w:tcW w:w="2820" w:type="dxa"/>
            <w:tcBorders>
              <w:left w:val="single" w:sz="4" w:space="0" w:color="000000"/>
              <w:right w:val="single" w:sz="4" w:space="0" w:color="000000"/>
            </w:tcBorders>
            <w:shd w:val="clear" w:color="auto" w:fill="E2EFD9" w:themeFill="accent6" w:themeFillTint="33"/>
            <w:vAlign w:val="center"/>
          </w:tcPr>
          <w:p w14:paraId="14B14B68" w14:textId="77777777" w:rsidR="00AB49AA" w:rsidRPr="001369B5" w:rsidRDefault="00AB49AA" w:rsidP="005F7150">
            <w:pPr>
              <w:spacing w:before="20" w:after="20" w:line="240" w:lineRule="auto"/>
              <w:ind w:left="113"/>
              <w:rPr>
                <w:rFonts w:eastAsia="Times New Roman" w:cstheme="minorHAnsi"/>
                <w:color w:val="000000"/>
                <w:sz w:val="18"/>
                <w:szCs w:val="18"/>
                <w:lang w:eastAsia="fr-FR"/>
              </w:rPr>
            </w:pPr>
            <w:r w:rsidRPr="001369B5">
              <w:rPr>
                <w:rFonts w:eastAsia="Times New Roman" w:cs="Calibri"/>
                <w:color w:val="000000"/>
                <w:sz w:val="18"/>
                <w:szCs w:val="18"/>
                <w:lang w:eastAsia="fr-FR"/>
              </w:rPr>
              <w:t>- Consommables*</w:t>
            </w:r>
          </w:p>
        </w:tc>
        <w:tc>
          <w:tcPr>
            <w:tcW w:w="998" w:type="dxa"/>
            <w:tcBorders>
              <w:left w:val="single" w:sz="4" w:space="0" w:color="000000"/>
              <w:right w:val="single" w:sz="4" w:space="0" w:color="000000"/>
            </w:tcBorders>
            <w:shd w:val="clear" w:color="auto" w:fill="E2EFD9" w:themeFill="accent6" w:themeFillTint="33"/>
            <w:vAlign w:val="bottom"/>
          </w:tcPr>
          <w:p w14:paraId="70A68076"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4 000</w:t>
            </w:r>
          </w:p>
        </w:tc>
        <w:tc>
          <w:tcPr>
            <w:tcW w:w="998" w:type="dxa"/>
            <w:tcBorders>
              <w:left w:val="single" w:sz="4" w:space="0" w:color="000000"/>
              <w:right w:val="single" w:sz="4" w:space="0" w:color="000000"/>
            </w:tcBorders>
            <w:shd w:val="clear" w:color="auto" w:fill="E2EFD9" w:themeFill="accent6" w:themeFillTint="33"/>
            <w:vAlign w:val="bottom"/>
          </w:tcPr>
          <w:p w14:paraId="3E9B2B19"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4 400</w:t>
            </w:r>
          </w:p>
        </w:tc>
        <w:tc>
          <w:tcPr>
            <w:tcW w:w="998" w:type="dxa"/>
            <w:tcBorders>
              <w:left w:val="single" w:sz="4" w:space="0" w:color="000000"/>
              <w:right w:val="single" w:sz="4" w:space="0" w:color="000000"/>
            </w:tcBorders>
            <w:shd w:val="clear" w:color="auto" w:fill="E2EFD9" w:themeFill="accent6" w:themeFillTint="33"/>
            <w:vAlign w:val="bottom"/>
          </w:tcPr>
          <w:p w14:paraId="61D13E37"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3 600</w:t>
            </w:r>
          </w:p>
        </w:tc>
        <w:tc>
          <w:tcPr>
            <w:tcW w:w="998" w:type="dxa"/>
            <w:tcBorders>
              <w:left w:val="single" w:sz="4" w:space="0" w:color="000000"/>
              <w:right w:val="single" w:sz="4" w:space="0" w:color="000000"/>
            </w:tcBorders>
            <w:shd w:val="clear" w:color="auto" w:fill="E2EFD9" w:themeFill="accent6" w:themeFillTint="33"/>
            <w:vAlign w:val="bottom"/>
          </w:tcPr>
          <w:p w14:paraId="334C9F8B"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3 600</w:t>
            </w:r>
          </w:p>
        </w:tc>
        <w:tc>
          <w:tcPr>
            <w:tcW w:w="998" w:type="dxa"/>
            <w:tcBorders>
              <w:left w:val="single" w:sz="4" w:space="0" w:color="000000"/>
              <w:right w:val="single" w:sz="4" w:space="0" w:color="000000"/>
            </w:tcBorders>
            <w:shd w:val="clear" w:color="auto" w:fill="E2EFD9" w:themeFill="accent6" w:themeFillTint="33"/>
            <w:vAlign w:val="bottom"/>
          </w:tcPr>
          <w:p w14:paraId="1D916FFD" w14:textId="77777777" w:rsidR="00AB49AA" w:rsidRPr="001369B5" w:rsidRDefault="00AB49AA" w:rsidP="005F7150">
            <w:pPr>
              <w:spacing w:before="20" w:after="20" w:line="240" w:lineRule="auto"/>
              <w:ind w:right="113"/>
              <w:jc w:val="right"/>
              <w:rPr>
                <w:rFonts w:eastAsia="Times New Roman" w:cstheme="minorHAnsi"/>
                <w:color w:val="000000" w:themeColor="text1"/>
                <w:sz w:val="18"/>
                <w:szCs w:val="18"/>
                <w:lang w:eastAsia="fr-FR"/>
              </w:rPr>
            </w:pPr>
            <w:r w:rsidRPr="001369B5">
              <w:rPr>
                <w:rFonts w:ascii="Calibri" w:hAnsi="Calibri" w:cs="Calibri"/>
                <w:sz w:val="18"/>
                <w:szCs w:val="18"/>
              </w:rPr>
              <w:t>3 100</w:t>
            </w:r>
          </w:p>
        </w:tc>
        <w:tc>
          <w:tcPr>
            <w:tcW w:w="1177" w:type="dxa"/>
            <w:tcBorders>
              <w:left w:val="single" w:sz="4" w:space="0" w:color="000000"/>
              <w:right w:val="single" w:sz="4" w:space="0" w:color="000000"/>
            </w:tcBorders>
            <w:shd w:val="clear" w:color="auto" w:fill="E2EFD9" w:themeFill="accent6" w:themeFillTint="33"/>
            <w:vAlign w:val="bottom"/>
          </w:tcPr>
          <w:p w14:paraId="6F82043D" w14:textId="77777777" w:rsidR="00AB49AA" w:rsidRPr="001369B5" w:rsidRDefault="00AB49AA" w:rsidP="005F7150">
            <w:pPr>
              <w:spacing w:before="20" w:after="2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-800</w:t>
            </w:r>
          </w:p>
        </w:tc>
      </w:tr>
      <w:tr w:rsidR="00AB49AA" w14:paraId="5C1AA022" w14:textId="77777777" w:rsidTr="005F7150">
        <w:tc>
          <w:tcPr>
            <w:tcW w:w="2820" w:type="dxa"/>
            <w:tcBorders>
              <w:left w:val="single" w:sz="4" w:space="0" w:color="000000"/>
              <w:bottom w:val="single" w:sz="4" w:space="0" w:color="auto"/>
              <w:right w:val="single" w:sz="4" w:space="0" w:color="000000"/>
            </w:tcBorders>
            <w:shd w:val="clear" w:color="auto" w:fill="E2EFD9" w:themeFill="accent6" w:themeFillTint="33"/>
            <w:vAlign w:val="center"/>
          </w:tcPr>
          <w:p w14:paraId="4113FEB5" w14:textId="77777777" w:rsidR="00AB49AA" w:rsidRPr="001369B5" w:rsidRDefault="00AB49AA" w:rsidP="005F7150">
            <w:pPr>
              <w:spacing w:before="20" w:after="20" w:line="240" w:lineRule="auto"/>
              <w:ind w:left="113"/>
              <w:rPr>
                <w:rFonts w:ascii="Calibri" w:eastAsia="Times New Roman" w:hAnsi="Calibri" w:cs="Calibri"/>
                <w:color w:val="000000"/>
                <w:sz w:val="18"/>
                <w:szCs w:val="18"/>
                <w:lang w:eastAsia="fr-FR"/>
              </w:rPr>
            </w:pPr>
            <w:r w:rsidRPr="001369B5">
              <w:rPr>
                <w:rFonts w:eastAsia="Times New Roman" w:cs="Calibri"/>
                <w:color w:val="000000"/>
                <w:sz w:val="18"/>
                <w:szCs w:val="18"/>
                <w:lang w:eastAsia="fr-FR"/>
              </w:rPr>
              <w:t>- Autres</w:t>
            </w:r>
          </w:p>
        </w:tc>
        <w:tc>
          <w:tcPr>
            <w:tcW w:w="998" w:type="dxa"/>
            <w:tcBorders>
              <w:left w:val="single" w:sz="4" w:space="0" w:color="000000"/>
              <w:bottom w:val="single" w:sz="4" w:space="0" w:color="auto"/>
              <w:right w:val="single" w:sz="4" w:space="0" w:color="000000"/>
            </w:tcBorders>
            <w:shd w:val="clear" w:color="auto" w:fill="E2EFD9" w:themeFill="accent6" w:themeFillTint="33"/>
            <w:vAlign w:val="bottom"/>
          </w:tcPr>
          <w:p w14:paraId="371F2B23"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700</w:t>
            </w:r>
          </w:p>
        </w:tc>
        <w:tc>
          <w:tcPr>
            <w:tcW w:w="998" w:type="dxa"/>
            <w:tcBorders>
              <w:left w:val="single" w:sz="4" w:space="0" w:color="000000"/>
              <w:bottom w:val="single" w:sz="4" w:space="0" w:color="auto"/>
              <w:right w:val="single" w:sz="4" w:space="0" w:color="000000"/>
            </w:tcBorders>
            <w:shd w:val="clear" w:color="auto" w:fill="E2EFD9" w:themeFill="accent6" w:themeFillTint="33"/>
            <w:vAlign w:val="bottom"/>
          </w:tcPr>
          <w:p w14:paraId="41C6BF32"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1 500</w:t>
            </w:r>
          </w:p>
        </w:tc>
        <w:tc>
          <w:tcPr>
            <w:tcW w:w="998" w:type="dxa"/>
            <w:tcBorders>
              <w:left w:val="single" w:sz="4" w:space="0" w:color="000000"/>
              <w:bottom w:val="single" w:sz="4" w:space="0" w:color="auto"/>
              <w:right w:val="single" w:sz="4" w:space="0" w:color="000000"/>
            </w:tcBorders>
            <w:shd w:val="clear" w:color="auto" w:fill="E2EFD9" w:themeFill="accent6" w:themeFillTint="33"/>
            <w:vAlign w:val="bottom"/>
          </w:tcPr>
          <w:p w14:paraId="00A1C712" w14:textId="77777777" w:rsidR="00AB49AA" w:rsidRPr="001369B5" w:rsidRDefault="00AB49AA" w:rsidP="005F7150">
            <w:pPr>
              <w:spacing w:before="20" w:after="20" w:line="240" w:lineRule="auto"/>
              <w:ind w:right="113"/>
              <w:jc w:val="right"/>
              <w:rPr>
                <w:sz w:val="18"/>
                <w:szCs w:val="18"/>
              </w:rPr>
            </w:pPr>
            <w:r w:rsidRPr="001369B5">
              <w:rPr>
                <w:rFonts w:ascii="Calibri" w:hAnsi="Calibri" w:cs="Calibri"/>
                <w:sz w:val="18"/>
                <w:szCs w:val="18"/>
              </w:rPr>
              <w:t>400</w:t>
            </w:r>
          </w:p>
        </w:tc>
        <w:tc>
          <w:tcPr>
            <w:tcW w:w="998" w:type="dxa"/>
            <w:tcBorders>
              <w:left w:val="single" w:sz="4" w:space="0" w:color="000000"/>
              <w:bottom w:val="single" w:sz="4" w:space="0" w:color="auto"/>
              <w:right w:val="single" w:sz="4" w:space="0" w:color="000000"/>
            </w:tcBorders>
            <w:shd w:val="clear" w:color="auto" w:fill="E2EFD9" w:themeFill="accent6" w:themeFillTint="33"/>
            <w:vAlign w:val="bottom"/>
          </w:tcPr>
          <w:p w14:paraId="595EB236"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600</w:t>
            </w:r>
          </w:p>
        </w:tc>
        <w:tc>
          <w:tcPr>
            <w:tcW w:w="998" w:type="dxa"/>
            <w:tcBorders>
              <w:left w:val="single" w:sz="4" w:space="0" w:color="000000"/>
              <w:bottom w:val="single" w:sz="4" w:space="0" w:color="auto"/>
              <w:right w:val="single" w:sz="4" w:space="0" w:color="000000"/>
            </w:tcBorders>
            <w:shd w:val="clear" w:color="auto" w:fill="E2EFD9" w:themeFill="accent6" w:themeFillTint="33"/>
            <w:vAlign w:val="bottom"/>
          </w:tcPr>
          <w:p w14:paraId="20E7B60F"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sidRPr="001369B5">
              <w:rPr>
                <w:rFonts w:ascii="Calibri" w:hAnsi="Calibri" w:cs="Calibri"/>
                <w:sz w:val="18"/>
                <w:szCs w:val="18"/>
              </w:rPr>
              <w:t>500</w:t>
            </w:r>
          </w:p>
        </w:tc>
        <w:tc>
          <w:tcPr>
            <w:tcW w:w="1177" w:type="dxa"/>
            <w:tcBorders>
              <w:left w:val="single" w:sz="4" w:space="0" w:color="000000"/>
              <w:bottom w:val="single" w:sz="4" w:space="0" w:color="auto"/>
              <w:right w:val="single" w:sz="4" w:space="0" w:color="000000"/>
            </w:tcBorders>
            <w:shd w:val="clear" w:color="auto" w:fill="E2EFD9" w:themeFill="accent6" w:themeFillTint="33"/>
            <w:vAlign w:val="bottom"/>
          </w:tcPr>
          <w:p w14:paraId="744026BA" w14:textId="77777777" w:rsidR="00AB49AA" w:rsidRPr="001369B5" w:rsidRDefault="00AB49AA" w:rsidP="005F7150">
            <w:pPr>
              <w:spacing w:before="20" w:after="20" w:line="240" w:lineRule="auto"/>
              <w:ind w:right="113"/>
              <w:jc w:val="right"/>
              <w:rPr>
                <w:rFonts w:ascii="Calibri" w:eastAsia="Times New Roman" w:hAnsi="Calibri" w:cs="Calibri"/>
                <w:color w:val="000000" w:themeColor="text1"/>
                <w:sz w:val="18"/>
                <w:szCs w:val="18"/>
                <w:lang w:eastAsia="fr-FR"/>
              </w:rPr>
            </w:pPr>
            <w:r>
              <w:rPr>
                <w:rFonts w:ascii="Calibri" w:eastAsia="Times New Roman" w:hAnsi="Calibri" w:cs="Calibri"/>
                <w:color w:val="000000" w:themeColor="text1"/>
                <w:sz w:val="18"/>
                <w:szCs w:val="18"/>
                <w:lang w:eastAsia="fr-FR"/>
              </w:rPr>
              <w:t>-300</w:t>
            </w:r>
          </w:p>
        </w:tc>
      </w:tr>
      <w:tr w:rsidR="00AB49AA" w14:paraId="40EC4309" w14:textId="77777777" w:rsidTr="005F7150">
        <w:tc>
          <w:tcPr>
            <w:tcW w:w="2820"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center"/>
          </w:tcPr>
          <w:p w14:paraId="047E2E38" w14:textId="77777777" w:rsidR="00AB49AA" w:rsidRPr="001369B5" w:rsidRDefault="00AB49AA" w:rsidP="005F7150">
            <w:pPr>
              <w:spacing w:before="20" w:after="20" w:line="240" w:lineRule="auto"/>
              <w:ind w:left="113"/>
              <w:rPr>
                <w:rFonts w:ascii="Calibri" w:eastAsia="Times New Roman" w:hAnsi="Calibri" w:cs="Calibri"/>
                <w:b/>
                <w:color w:val="000000"/>
                <w:sz w:val="18"/>
                <w:szCs w:val="18"/>
                <w:lang w:eastAsia="fr-FR"/>
              </w:rPr>
            </w:pPr>
            <w:r w:rsidRPr="001369B5">
              <w:rPr>
                <w:rFonts w:eastAsia="Times New Roman" w:cs="Calibri"/>
                <w:b/>
                <w:bCs/>
                <w:color w:val="000000"/>
                <w:sz w:val="18"/>
                <w:szCs w:val="18"/>
                <w:lang w:eastAsia="fr-FR"/>
              </w:rPr>
              <w:t>Impôts et taxes</w:t>
            </w:r>
          </w:p>
        </w:tc>
        <w:tc>
          <w:tcPr>
            <w:tcW w:w="998"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77BFC31A"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1 100</w:t>
            </w:r>
          </w:p>
        </w:tc>
        <w:tc>
          <w:tcPr>
            <w:tcW w:w="998"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12ACB575"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1 900</w:t>
            </w:r>
          </w:p>
        </w:tc>
        <w:tc>
          <w:tcPr>
            <w:tcW w:w="998"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06BA0A78"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2 100</w:t>
            </w:r>
          </w:p>
        </w:tc>
        <w:tc>
          <w:tcPr>
            <w:tcW w:w="998"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2A306394" w14:textId="77777777" w:rsidR="00AB49AA" w:rsidRPr="001369B5" w:rsidRDefault="00AB49AA" w:rsidP="005F7150">
            <w:pPr>
              <w:spacing w:before="20" w:after="20" w:line="240" w:lineRule="auto"/>
              <w:ind w:right="113"/>
              <w:jc w:val="right"/>
              <w:rPr>
                <w:rFonts w:ascii="Calibri" w:eastAsia="Times New Roman" w:hAnsi="Calibri" w:cs="Calibri"/>
                <w:b/>
                <w:bCs/>
                <w:color w:val="000000" w:themeColor="text1"/>
                <w:sz w:val="18"/>
                <w:szCs w:val="18"/>
                <w:lang w:eastAsia="fr-FR"/>
              </w:rPr>
            </w:pPr>
            <w:r w:rsidRPr="001369B5">
              <w:rPr>
                <w:rFonts w:ascii="Calibri" w:hAnsi="Calibri" w:cs="Calibri"/>
                <w:b/>
                <w:sz w:val="18"/>
                <w:szCs w:val="18"/>
              </w:rPr>
              <w:t>1 800</w:t>
            </w:r>
          </w:p>
        </w:tc>
        <w:tc>
          <w:tcPr>
            <w:tcW w:w="998"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1D68F145" w14:textId="77777777" w:rsidR="00AB49AA" w:rsidRPr="001369B5" w:rsidRDefault="00AB49AA" w:rsidP="005F7150">
            <w:pPr>
              <w:spacing w:before="20" w:after="20" w:line="240" w:lineRule="auto"/>
              <w:ind w:right="113"/>
              <w:jc w:val="right"/>
              <w:rPr>
                <w:rFonts w:ascii="Calibri" w:eastAsia="Times New Roman" w:hAnsi="Calibri" w:cs="Calibri"/>
                <w:b/>
                <w:color w:val="000000" w:themeColor="text1"/>
                <w:sz w:val="18"/>
                <w:szCs w:val="18"/>
                <w:lang w:eastAsia="fr-FR"/>
              </w:rPr>
            </w:pPr>
            <w:r w:rsidRPr="001369B5">
              <w:rPr>
                <w:rFonts w:ascii="Calibri" w:hAnsi="Calibri" w:cs="Calibri"/>
                <w:b/>
                <w:sz w:val="18"/>
                <w:szCs w:val="18"/>
              </w:rPr>
              <w:t>3 400</w:t>
            </w:r>
          </w:p>
        </w:tc>
        <w:tc>
          <w:tcPr>
            <w:tcW w:w="1177"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bottom"/>
          </w:tcPr>
          <w:p w14:paraId="5DFCA900" w14:textId="77777777" w:rsidR="00AB49AA" w:rsidRPr="001369B5" w:rsidRDefault="00AB49AA" w:rsidP="005F7150">
            <w:pPr>
              <w:spacing w:before="20" w:after="20" w:line="240" w:lineRule="auto"/>
              <w:ind w:right="113"/>
              <w:jc w:val="right"/>
              <w:rPr>
                <w:rFonts w:ascii="Calibri" w:eastAsia="Times New Roman" w:hAnsi="Calibri" w:cs="Calibri"/>
                <w:b/>
                <w:color w:val="000000" w:themeColor="text1"/>
                <w:sz w:val="18"/>
                <w:szCs w:val="18"/>
                <w:lang w:eastAsia="fr-FR"/>
              </w:rPr>
            </w:pPr>
            <w:r>
              <w:rPr>
                <w:rFonts w:ascii="Calibri" w:eastAsia="Times New Roman" w:hAnsi="Calibri" w:cs="Calibri"/>
                <w:b/>
                <w:color w:val="000000" w:themeColor="text1"/>
                <w:sz w:val="18"/>
                <w:szCs w:val="18"/>
                <w:lang w:eastAsia="fr-FR"/>
              </w:rPr>
              <w:t>+1 700</w:t>
            </w:r>
          </w:p>
        </w:tc>
      </w:tr>
      <w:tr w:rsidR="00AB49AA" w14:paraId="4DB4F651" w14:textId="77777777" w:rsidTr="005F7150">
        <w:tc>
          <w:tcPr>
            <w:tcW w:w="2820" w:type="dxa"/>
            <w:tcBorders>
              <w:left w:val="single" w:sz="4" w:space="0" w:color="000000"/>
              <w:bottom w:val="single" w:sz="4" w:space="0" w:color="000000"/>
              <w:right w:val="single" w:sz="4" w:space="0" w:color="000000"/>
            </w:tcBorders>
            <w:shd w:val="clear" w:color="auto" w:fill="FBE4D5" w:themeFill="accent2" w:themeFillTint="33"/>
            <w:vAlign w:val="center"/>
          </w:tcPr>
          <w:p w14:paraId="42D48889" w14:textId="77777777" w:rsidR="00AB49AA" w:rsidRPr="001369B5" w:rsidRDefault="00AB49AA" w:rsidP="005F7150">
            <w:pPr>
              <w:spacing w:before="20" w:after="20" w:line="240" w:lineRule="auto"/>
              <w:ind w:left="113"/>
              <w:rPr>
                <w:rFonts w:ascii="Calibri" w:eastAsia="Times New Roman" w:hAnsi="Calibri" w:cs="Calibri"/>
                <w:b/>
                <w:bCs/>
                <w:color w:val="000000"/>
                <w:sz w:val="18"/>
                <w:szCs w:val="18"/>
                <w:lang w:eastAsia="fr-FR"/>
              </w:rPr>
            </w:pPr>
            <w:r w:rsidRPr="001369B5">
              <w:rPr>
                <w:rFonts w:eastAsia="Times New Roman" w:cs="Calibri"/>
                <w:b/>
                <w:bCs/>
                <w:color w:val="000000"/>
                <w:sz w:val="18"/>
                <w:szCs w:val="18"/>
                <w:lang w:eastAsia="fr-FR"/>
              </w:rPr>
              <w:t>Dotation aux amortissements</w:t>
            </w:r>
          </w:p>
        </w:tc>
        <w:tc>
          <w:tcPr>
            <w:tcW w:w="998" w:type="dxa"/>
            <w:tcBorders>
              <w:left w:val="single" w:sz="4" w:space="0" w:color="000000"/>
              <w:bottom w:val="single" w:sz="4" w:space="0" w:color="000000"/>
              <w:right w:val="single" w:sz="4" w:space="0" w:color="000000"/>
            </w:tcBorders>
            <w:shd w:val="clear" w:color="auto" w:fill="FBE4D5" w:themeFill="accent2" w:themeFillTint="33"/>
            <w:vAlign w:val="bottom"/>
          </w:tcPr>
          <w:p w14:paraId="6E86C88F"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3 300</w:t>
            </w:r>
          </w:p>
        </w:tc>
        <w:tc>
          <w:tcPr>
            <w:tcW w:w="998" w:type="dxa"/>
            <w:tcBorders>
              <w:left w:val="single" w:sz="4" w:space="0" w:color="000000"/>
              <w:bottom w:val="single" w:sz="4" w:space="0" w:color="000000"/>
              <w:right w:val="single" w:sz="4" w:space="0" w:color="000000"/>
            </w:tcBorders>
            <w:shd w:val="clear" w:color="auto" w:fill="FBE4D5" w:themeFill="accent2" w:themeFillTint="33"/>
            <w:vAlign w:val="bottom"/>
          </w:tcPr>
          <w:p w14:paraId="43C8F928"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3 300</w:t>
            </w:r>
          </w:p>
        </w:tc>
        <w:tc>
          <w:tcPr>
            <w:tcW w:w="998" w:type="dxa"/>
            <w:tcBorders>
              <w:left w:val="single" w:sz="4" w:space="0" w:color="000000"/>
              <w:bottom w:val="single" w:sz="4" w:space="0" w:color="000000"/>
              <w:right w:val="single" w:sz="4" w:space="0" w:color="000000"/>
            </w:tcBorders>
            <w:shd w:val="clear" w:color="auto" w:fill="FBE4D5" w:themeFill="accent2" w:themeFillTint="33"/>
            <w:vAlign w:val="bottom"/>
          </w:tcPr>
          <w:p w14:paraId="100B39E4"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2 400</w:t>
            </w:r>
          </w:p>
        </w:tc>
        <w:tc>
          <w:tcPr>
            <w:tcW w:w="998" w:type="dxa"/>
            <w:tcBorders>
              <w:left w:val="single" w:sz="4" w:space="0" w:color="000000"/>
              <w:bottom w:val="single" w:sz="4" w:space="0" w:color="000000"/>
              <w:right w:val="single" w:sz="4" w:space="0" w:color="000000"/>
            </w:tcBorders>
            <w:shd w:val="clear" w:color="auto" w:fill="FBE4D5" w:themeFill="accent2" w:themeFillTint="33"/>
            <w:vAlign w:val="bottom"/>
          </w:tcPr>
          <w:p w14:paraId="19B8A8D0" w14:textId="77777777" w:rsidR="00AB49AA" w:rsidRPr="001369B5" w:rsidRDefault="00AB49AA" w:rsidP="005F7150">
            <w:pPr>
              <w:spacing w:before="20" w:after="20" w:line="240" w:lineRule="auto"/>
              <w:ind w:right="113"/>
              <w:jc w:val="right"/>
              <w:rPr>
                <w:rFonts w:ascii="Calibri" w:eastAsia="Times New Roman" w:hAnsi="Calibri" w:cs="Calibri"/>
                <w:b/>
                <w:bCs/>
                <w:color w:val="000000" w:themeColor="text1"/>
                <w:sz w:val="18"/>
                <w:szCs w:val="18"/>
                <w:lang w:eastAsia="fr-FR"/>
              </w:rPr>
            </w:pPr>
            <w:r w:rsidRPr="001369B5">
              <w:rPr>
                <w:rFonts w:ascii="Calibri" w:hAnsi="Calibri" w:cs="Calibri"/>
                <w:b/>
                <w:sz w:val="18"/>
                <w:szCs w:val="18"/>
              </w:rPr>
              <w:t>0</w:t>
            </w:r>
          </w:p>
        </w:tc>
        <w:tc>
          <w:tcPr>
            <w:tcW w:w="998" w:type="dxa"/>
            <w:tcBorders>
              <w:left w:val="single" w:sz="4" w:space="0" w:color="000000"/>
              <w:bottom w:val="single" w:sz="4" w:space="0" w:color="000000"/>
              <w:right w:val="single" w:sz="4" w:space="0" w:color="000000"/>
            </w:tcBorders>
            <w:shd w:val="clear" w:color="auto" w:fill="FBE4D5" w:themeFill="accent2" w:themeFillTint="33"/>
            <w:vAlign w:val="bottom"/>
          </w:tcPr>
          <w:p w14:paraId="5C30E3E4" w14:textId="77777777" w:rsidR="00AB49AA" w:rsidRPr="001369B5" w:rsidRDefault="00AB49AA" w:rsidP="005F7150">
            <w:pPr>
              <w:spacing w:before="20" w:after="20" w:line="240" w:lineRule="auto"/>
              <w:ind w:right="113"/>
              <w:jc w:val="right"/>
              <w:rPr>
                <w:rFonts w:ascii="Calibri" w:eastAsia="Times New Roman" w:hAnsi="Calibri" w:cs="Calibri"/>
                <w:b/>
                <w:bCs/>
                <w:color w:val="000000" w:themeColor="text1"/>
                <w:sz w:val="18"/>
                <w:szCs w:val="18"/>
                <w:lang w:eastAsia="fr-FR"/>
              </w:rPr>
            </w:pPr>
            <w:r w:rsidRPr="001369B5">
              <w:rPr>
                <w:rFonts w:ascii="Calibri" w:hAnsi="Calibri" w:cs="Calibri"/>
                <w:b/>
                <w:sz w:val="18"/>
                <w:szCs w:val="18"/>
              </w:rPr>
              <w:t>0</w:t>
            </w:r>
          </w:p>
        </w:tc>
        <w:tc>
          <w:tcPr>
            <w:tcW w:w="1177" w:type="dxa"/>
            <w:tcBorders>
              <w:left w:val="single" w:sz="4" w:space="0" w:color="000000"/>
              <w:bottom w:val="single" w:sz="4" w:space="0" w:color="000000"/>
              <w:right w:val="single" w:sz="4" w:space="0" w:color="000000"/>
            </w:tcBorders>
            <w:shd w:val="clear" w:color="auto" w:fill="FBE4D5" w:themeFill="accent2" w:themeFillTint="33"/>
            <w:vAlign w:val="bottom"/>
          </w:tcPr>
          <w:p w14:paraId="5AA381BC" w14:textId="77777777" w:rsidR="00AB49AA" w:rsidRPr="00E864CA" w:rsidRDefault="00AB49AA" w:rsidP="005F7150">
            <w:pPr>
              <w:pStyle w:val="Paragraphedeliste"/>
              <w:spacing w:before="20" w:after="20" w:line="240" w:lineRule="auto"/>
              <w:ind w:left="0" w:right="113"/>
              <w:jc w:val="right"/>
              <w:rPr>
                <w:rFonts w:ascii="Calibri" w:eastAsia="Times New Roman" w:hAnsi="Calibri" w:cs="Calibri"/>
                <w:b/>
                <w:bCs/>
                <w:color w:val="000000" w:themeColor="text1"/>
                <w:sz w:val="18"/>
                <w:szCs w:val="18"/>
                <w:lang w:eastAsia="fr-FR"/>
              </w:rPr>
            </w:pPr>
            <w:r>
              <w:rPr>
                <w:rFonts w:ascii="Calibri" w:eastAsia="Times New Roman" w:hAnsi="Calibri" w:cs="Calibri"/>
                <w:color w:val="000000" w:themeColor="text1"/>
                <w:sz w:val="18"/>
                <w:szCs w:val="18"/>
                <w:lang w:eastAsia="fr-FR"/>
              </w:rPr>
              <w:t>-2 250</w:t>
            </w:r>
          </w:p>
        </w:tc>
      </w:tr>
      <w:tr w:rsidR="00AB49AA" w14:paraId="7D83F1AD" w14:textId="77777777" w:rsidTr="005F7150">
        <w:tc>
          <w:tcPr>
            <w:tcW w:w="2820" w:type="dxa"/>
            <w:tcBorders>
              <w:left w:val="single" w:sz="4" w:space="0" w:color="000000"/>
              <w:bottom w:val="single" w:sz="4" w:space="0" w:color="000000"/>
              <w:right w:val="single" w:sz="4" w:space="0" w:color="000000"/>
            </w:tcBorders>
            <w:shd w:val="clear" w:color="auto" w:fill="FFF2CC" w:themeFill="accent4" w:themeFillTint="33"/>
            <w:vAlign w:val="center"/>
          </w:tcPr>
          <w:p w14:paraId="325A6648" w14:textId="77777777" w:rsidR="00AB49AA" w:rsidRPr="001369B5" w:rsidRDefault="00AB49AA" w:rsidP="005F7150">
            <w:pPr>
              <w:spacing w:before="20" w:after="20" w:line="240" w:lineRule="auto"/>
              <w:ind w:left="113"/>
              <w:rPr>
                <w:rFonts w:ascii="Calibri" w:eastAsia="Times New Roman" w:hAnsi="Calibri" w:cs="Calibri"/>
                <w:b/>
                <w:color w:val="000000"/>
                <w:sz w:val="18"/>
                <w:szCs w:val="18"/>
                <w:lang w:eastAsia="fr-FR"/>
              </w:rPr>
            </w:pPr>
            <w:r w:rsidRPr="001369B5">
              <w:rPr>
                <w:rFonts w:eastAsia="Times New Roman" w:cs="Calibri"/>
                <w:b/>
                <w:color w:val="000000"/>
                <w:sz w:val="18"/>
                <w:szCs w:val="18"/>
                <w:lang w:eastAsia="fr-FR"/>
              </w:rPr>
              <w:lastRenderedPageBreak/>
              <w:t>Charges d’exploitation (II)</w:t>
            </w:r>
          </w:p>
        </w:tc>
        <w:tc>
          <w:tcPr>
            <w:tcW w:w="998" w:type="dxa"/>
            <w:tcBorders>
              <w:left w:val="single" w:sz="4" w:space="0" w:color="000000"/>
              <w:bottom w:val="single" w:sz="4" w:space="0" w:color="000000"/>
              <w:right w:val="single" w:sz="4" w:space="0" w:color="000000"/>
            </w:tcBorders>
            <w:shd w:val="clear" w:color="auto" w:fill="FFF2CC" w:themeFill="accent4" w:themeFillTint="33"/>
            <w:vAlign w:val="bottom"/>
          </w:tcPr>
          <w:p w14:paraId="51129E5D"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69 400</w:t>
            </w:r>
          </w:p>
        </w:tc>
        <w:tc>
          <w:tcPr>
            <w:tcW w:w="998" w:type="dxa"/>
            <w:tcBorders>
              <w:left w:val="single" w:sz="4" w:space="0" w:color="000000"/>
              <w:bottom w:val="single" w:sz="4" w:space="0" w:color="000000"/>
              <w:right w:val="single" w:sz="4" w:space="0" w:color="000000"/>
            </w:tcBorders>
            <w:shd w:val="clear" w:color="auto" w:fill="FFF2CC" w:themeFill="accent4" w:themeFillTint="33"/>
            <w:vAlign w:val="bottom"/>
          </w:tcPr>
          <w:p w14:paraId="52523731"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75 800</w:t>
            </w:r>
          </w:p>
        </w:tc>
        <w:tc>
          <w:tcPr>
            <w:tcW w:w="998" w:type="dxa"/>
            <w:tcBorders>
              <w:left w:val="single" w:sz="4" w:space="0" w:color="000000"/>
              <w:bottom w:val="single" w:sz="4" w:space="0" w:color="000000"/>
              <w:right w:val="single" w:sz="4" w:space="0" w:color="000000"/>
            </w:tcBorders>
            <w:shd w:val="clear" w:color="auto" w:fill="FFF2CC" w:themeFill="accent4" w:themeFillTint="33"/>
            <w:vAlign w:val="bottom"/>
          </w:tcPr>
          <w:p w14:paraId="371C31BC" w14:textId="77777777" w:rsidR="00AB49AA" w:rsidRPr="001369B5" w:rsidRDefault="00AB49AA" w:rsidP="005F7150">
            <w:pPr>
              <w:spacing w:before="20" w:after="20" w:line="240" w:lineRule="auto"/>
              <w:ind w:right="113"/>
              <w:jc w:val="right"/>
              <w:rPr>
                <w:b/>
                <w:sz w:val="18"/>
                <w:szCs w:val="18"/>
              </w:rPr>
            </w:pPr>
            <w:r w:rsidRPr="001369B5">
              <w:rPr>
                <w:rFonts w:ascii="Calibri" w:hAnsi="Calibri" w:cs="Calibri"/>
                <w:b/>
                <w:sz w:val="18"/>
                <w:szCs w:val="18"/>
              </w:rPr>
              <w:t>78 100</w:t>
            </w:r>
          </w:p>
        </w:tc>
        <w:tc>
          <w:tcPr>
            <w:tcW w:w="998" w:type="dxa"/>
            <w:tcBorders>
              <w:left w:val="single" w:sz="4" w:space="0" w:color="000000"/>
              <w:bottom w:val="single" w:sz="4" w:space="0" w:color="000000"/>
              <w:right w:val="single" w:sz="4" w:space="0" w:color="000000"/>
            </w:tcBorders>
            <w:shd w:val="clear" w:color="auto" w:fill="FFF2CC" w:themeFill="accent4" w:themeFillTint="33"/>
            <w:vAlign w:val="bottom"/>
          </w:tcPr>
          <w:p w14:paraId="4FACD875" w14:textId="77777777" w:rsidR="00AB49AA" w:rsidRPr="001369B5" w:rsidRDefault="00AB49AA" w:rsidP="005F7150">
            <w:pPr>
              <w:spacing w:before="20" w:after="20" w:line="240" w:lineRule="auto"/>
              <w:ind w:right="113"/>
              <w:jc w:val="right"/>
              <w:rPr>
                <w:rFonts w:ascii="Calibri" w:eastAsia="Times New Roman" w:hAnsi="Calibri" w:cs="Calibri"/>
                <w:b/>
                <w:color w:val="000000" w:themeColor="text1"/>
                <w:sz w:val="18"/>
                <w:szCs w:val="18"/>
                <w:lang w:eastAsia="fr-FR"/>
              </w:rPr>
            </w:pPr>
            <w:r w:rsidRPr="001369B5">
              <w:rPr>
                <w:rFonts w:ascii="Calibri" w:hAnsi="Calibri" w:cs="Calibri"/>
                <w:b/>
                <w:sz w:val="18"/>
                <w:szCs w:val="18"/>
              </w:rPr>
              <w:t>73 300</w:t>
            </w:r>
          </w:p>
        </w:tc>
        <w:tc>
          <w:tcPr>
            <w:tcW w:w="998" w:type="dxa"/>
            <w:tcBorders>
              <w:left w:val="single" w:sz="4" w:space="0" w:color="000000"/>
              <w:bottom w:val="single" w:sz="4" w:space="0" w:color="000000"/>
              <w:right w:val="single" w:sz="4" w:space="0" w:color="000000"/>
            </w:tcBorders>
            <w:shd w:val="clear" w:color="auto" w:fill="FFF2CC" w:themeFill="accent4" w:themeFillTint="33"/>
            <w:vAlign w:val="bottom"/>
          </w:tcPr>
          <w:p w14:paraId="34F8CE35" w14:textId="77777777" w:rsidR="00AB49AA" w:rsidRPr="001369B5" w:rsidRDefault="00AB49AA" w:rsidP="005F7150">
            <w:pPr>
              <w:spacing w:before="20" w:after="20" w:line="240" w:lineRule="auto"/>
              <w:ind w:right="113"/>
              <w:jc w:val="right"/>
              <w:rPr>
                <w:rFonts w:ascii="Calibri" w:eastAsia="Times New Roman" w:hAnsi="Calibri" w:cs="Calibri"/>
                <w:b/>
                <w:color w:val="000000" w:themeColor="text1"/>
                <w:sz w:val="18"/>
                <w:szCs w:val="18"/>
                <w:lang w:eastAsia="fr-FR"/>
              </w:rPr>
            </w:pPr>
            <w:r w:rsidRPr="001369B5">
              <w:rPr>
                <w:rFonts w:ascii="Calibri" w:hAnsi="Calibri" w:cs="Calibri"/>
                <w:b/>
                <w:sz w:val="18"/>
                <w:szCs w:val="18"/>
              </w:rPr>
              <w:t>88 800</w:t>
            </w:r>
          </w:p>
        </w:tc>
        <w:tc>
          <w:tcPr>
            <w:tcW w:w="1177" w:type="dxa"/>
            <w:tcBorders>
              <w:left w:val="single" w:sz="4" w:space="0" w:color="000000"/>
              <w:bottom w:val="single" w:sz="4" w:space="0" w:color="000000"/>
              <w:right w:val="single" w:sz="4" w:space="0" w:color="000000"/>
            </w:tcBorders>
            <w:shd w:val="clear" w:color="auto" w:fill="FFF2CC" w:themeFill="accent4" w:themeFillTint="33"/>
            <w:vAlign w:val="bottom"/>
          </w:tcPr>
          <w:p w14:paraId="480B8897" w14:textId="77777777" w:rsidR="00AB49AA" w:rsidRPr="001369B5" w:rsidRDefault="00AB49AA" w:rsidP="005F7150">
            <w:pPr>
              <w:spacing w:before="20" w:after="20" w:line="240" w:lineRule="auto"/>
              <w:ind w:right="113"/>
              <w:jc w:val="right"/>
              <w:rPr>
                <w:rFonts w:ascii="Calibri" w:eastAsia="Times New Roman" w:hAnsi="Calibri" w:cs="Calibri"/>
                <w:b/>
                <w:color w:val="000000" w:themeColor="text1"/>
                <w:sz w:val="18"/>
                <w:szCs w:val="18"/>
                <w:lang w:eastAsia="fr-FR"/>
              </w:rPr>
            </w:pPr>
            <w:r>
              <w:rPr>
                <w:rFonts w:ascii="Calibri" w:eastAsia="Times New Roman" w:hAnsi="Calibri" w:cs="Calibri"/>
                <w:b/>
                <w:color w:val="000000" w:themeColor="text1"/>
                <w:sz w:val="18"/>
                <w:szCs w:val="18"/>
                <w:lang w:eastAsia="fr-FR"/>
              </w:rPr>
              <w:t>+14 700</w:t>
            </w:r>
          </w:p>
        </w:tc>
      </w:tr>
    </w:tbl>
    <w:p w14:paraId="49DB7E78" w14:textId="77777777" w:rsidR="00AB49AA" w:rsidRPr="00AB49AA" w:rsidRDefault="00AB49AA" w:rsidP="00AB49AA">
      <w:pPr>
        <w:spacing w:after="240"/>
        <w:jc w:val="both"/>
        <w:rPr>
          <w:sz w:val="18"/>
          <w:szCs w:val="18"/>
        </w:rPr>
      </w:pPr>
      <w:r w:rsidRPr="00AB49AA">
        <w:rPr>
          <w:sz w:val="18"/>
          <w:szCs w:val="18"/>
        </w:rPr>
        <w:t xml:space="preserve">Note : les consommables comprennent les fournitures bureau, frais postaux et maintenances pour les activités de la SFER et la revue </w:t>
      </w:r>
      <w:r w:rsidRPr="00AB49AA">
        <w:rPr>
          <w:i/>
          <w:sz w:val="18"/>
          <w:szCs w:val="18"/>
        </w:rPr>
        <w:t>Économie rurale.</w:t>
      </w:r>
    </w:p>
    <w:p w14:paraId="06A1DE9E" w14:textId="77777777" w:rsidR="00886994" w:rsidRDefault="00886994" w:rsidP="00886994">
      <w:pPr>
        <w:pStyle w:val="Paragraphedeliste"/>
        <w:numPr>
          <w:ilvl w:val="0"/>
          <w:numId w:val="10"/>
        </w:numPr>
        <w:spacing w:after="120" w:line="259" w:lineRule="auto"/>
        <w:ind w:left="714" w:hanging="357"/>
        <w:contextualSpacing w:val="0"/>
        <w:jc w:val="both"/>
      </w:pPr>
      <w:r>
        <w:t xml:space="preserve">Comme au cours des années précédentes, le poste principal de dépenses correspond à l’emploi à temps plein d’une seule salariée pour l’association et la revue (Sandrine Modica). Les charges totales en personnel s’élèvent à 47 800 € en 2024 (soit 54% des charges totales). L’augmentation par rapport à 2023 reste légère (3 %). Il est à noter que le Bureau a décidé de verser, en 2024, une prime « Macron » de 500 € à Sandrine Modica en reconnaissance du travail fourni. </w:t>
      </w:r>
    </w:p>
    <w:p w14:paraId="0AE61231" w14:textId="77777777" w:rsidR="00886994" w:rsidRDefault="00886994" w:rsidP="00886994">
      <w:pPr>
        <w:pStyle w:val="Paragraphedeliste"/>
        <w:numPr>
          <w:ilvl w:val="0"/>
          <w:numId w:val="10"/>
        </w:numPr>
        <w:spacing w:after="240" w:line="259" w:lineRule="auto"/>
        <w:ind w:left="714" w:hanging="357"/>
        <w:contextualSpacing w:val="0"/>
        <w:jc w:val="both"/>
      </w:pPr>
      <w:r>
        <w:rPr>
          <w:rFonts w:cstheme="minorHAnsi"/>
        </w:rPr>
        <w:t>En parallèle, i</w:t>
      </w:r>
      <w:r w:rsidRPr="0005746A">
        <w:rPr>
          <w:rFonts w:cstheme="minorHAnsi"/>
        </w:rPr>
        <w:t>l est également à</w:t>
      </w:r>
      <w:r>
        <w:t xml:space="preserve"> noter l’absence depuis 2023 de </w:t>
      </w:r>
      <w:r w:rsidRPr="0005746A">
        <w:rPr>
          <w:u w:val="single"/>
        </w:rPr>
        <w:t>dotations aux amortissements</w:t>
      </w:r>
      <w:r>
        <w:t xml:space="preserve">, ainsi que l’absence de frais de location d’un local. L’association n’a pas eu à réaliser d’investissements et Sandrine Modica est hébergé gratuitement dans les locaux de l’INRAE. </w:t>
      </w:r>
    </w:p>
    <w:p w14:paraId="37549D85" w14:textId="77777777" w:rsidR="00886994" w:rsidRPr="00E06F4A" w:rsidRDefault="00886994" w:rsidP="00886994">
      <w:pPr>
        <w:spacing w:before="120" w:after="120"/>
        <w:jc w:val="both"/>
        <w:rPr>
          <w:b/>
          <w:bCs/>
        </w:rPr>
      </w:pPr>
      <w:r w:rsidRPr="00E06F4A">
        <w:rPr>
          <w:b/>
          <w:bCs/>
        </w:rPr>
        <w:t xml:space="preserve">En 2024, le résultat d’exploitation est légèrement positif </w:t>
      </w:r>
      <w:r w:rsidRPr="00E06F4A">
        <w:t xml:space="preserve">(1 300 €). Cumulé aux produits financiers générés par le livret A (2 030 €) et au résultat exceptionnel positif (3 030 €), </w:t>
      </w:r>
      <w:r w:rsidRPr="00E06F4A">
        <w:rPr>
          <w:b/>
          <w:bCs/>
        </w:rPr>
        <w:t>le résultat net de l’association atteint, en 2024, 6 300 €.</w:t>
      </w:r>
    </w:p>
    <w:p w14:paraId="5EADAC97" w14:textId="1125C9E2" w:rsidR="00886994" w:rsidRDefault="00AB49AA" w:rsidP="00886994">
      <w:pPr>
        <w:spacing w:before="240" w:after="120"/>
      </w:pPr>
      <w:r>
        <w:rPr>
          <w:b/>
        </w:rPr>
        <w:t>Tableau 4</w:t>
      </w:r>
      <w:r w:rsidR="00886994">
        <w:rPr>
          <w:b/>
        </w:rPr>
        <w:t>.</w:t>
      </w:r>
      <w:r w:rsidR="00886994">
        <w:t xml:space="preserve"> Les résultats économiques de l’association 2020-2024 (en euros HT)</w:t>
      </w:r>
    </w:p>
    <w:tbl>
      <w:tblPr>
        <w:tblW w:w="9028" w:type="dxa"/>
        <w:tblInd w:w="10" w:type="dxa"/>
        <w:tblLayout w:type="fixed"/>
        <w:tblCellMar>
          <w:left w:w="70" w:type="dxa"/>
          <w:right w:w="70" w:type="dxa"/>
        </w:tblCellMar>
        <w:tblLook w:val="04A0" w:firstRow="1" w:lastRow="0" w:firstColumn="1" w:lastColumn="0" w:noHBand="0" w:noVBand="1"/>
      </w:tblPr>
      <w:tblGrid>
        <w:gridCol w:w="2962"/>
        <w:gridCol w:w="975"/>
        <w:gridCol w:w="975"/>
        <w:gridCol w:w="975"/>
        <w:gridCol w:w="975"/>
        <w:gridCol w:w="976"/>
        <w:gridCol w:w="1190"/>
      </w:tblGrid>
      <w:tr w:rsidR="00886994" w14:paraId="133F28A3" w14:textId="77777777" w:rsidTr="00886994">
        <w:tc>
          <w:tcPr>
            <w:tcW w:w="29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C3144A" w14:textId="77777777" w:rsidR="00886994" w:rsidRDefault="00886994" w:rsidP="00AB49AA">
            <w:pPr>
              <w:spacing w:before="40" w:after="40" w:line="240" w:lineRule="auto"/>
              <w:rPr>
                <w:rFonts w:eastAsia="Times New Roman" w:cstheme="minorHAnsi"/>
                <w:b/>
                <w:bCs/>
                <w:color w:val="000000"/>
                <w:sz w:val="18"/>
                <w:szCs w:val="18"/>
                <w:lang w:eastAsia="fr-FR"/>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E4941" w14:textId="77777777" w:rsidR="00886994" w:rsidRPr="00F96300" w:rsidRDefault="00886994" w:rsidP="00AB49AA">
            <w:pPr>
              <w:spacing w:before="40" w:after="40" w:line="240" w:lineRule="auto"/>
              <w:jc w:val="center"/>
              <w:rPr>
                <w:b/>
                <w:color w:val="000000" w:themeColor="text1"/>
                <w:sz w:val="18"/>
                <w:szCs w:val="18"/>
              </w:rPr>
            </w:pPr>
            <w:r w:rsidRPr="00F96300">
              <w:rPr>
                <w:b/>
                <w:color w:val="000000" w:themeColor="text1"/>
                <w:sz w:val="18"/>
                <w:szCs w:val="18"/>
              </w:rPr>
              <w:t>2020</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7D0B71" w14:textId="77777777" w:rsidR="00886994" w:rsidRPr="00F96300" w:rsidRDefault="00886994" w:rsidP="00AB49AA">
            <w:pPr>
              <w:spacing w:before="40" w:after="40" w:line="240" w:lineRule="auto"/>
              <w:jc w:val="center"/>
              <w:rPr>
                <w:b/>
                <w:color w:val="000000" w:themeColor="text1"/>
                <w:sz w:val="18"/>
                <w:szCs w:val="18"/>
              </w:rPr>
            </w:pPr>
            <w:r w:rsidRPr="00F96300">
              <w:rPr>
                <w:b/>
                <w:color w:val="000000" w:themeColor="text1"/>
                <w:sz w:val="18"/>
                <w:szCs w:val="18"/>
              </w:rPr>
              <w:t>2021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2CDD2B" w14:textId="77777777" w:rsidR="00886994" w:rsidRPr="00F96300" w:rsidRDefault="00886994" w:rsidP="00AB49AA">
            <w:pPr>
              <w:spacing w:before="40" w:after="40" w:line="240" w:lineRule="auto"/>
              <w:jc w:val="center"/>
              <w:rPr>
                <w:b/>
                <w:color w:val="000000" w:themeColor="text1"/>
                <w:sz w:val="18"/>
                <w:szCs w:val="18"/>
              </w:rPr>
            </w:pPr>
            <w:r w:rsidRPr="00F96300">
              <w:rPr>
                <w:b/>
                <w:color w:val="000000" w:themeColor="text1"/>
                <w:sz w:val="18"/>
                <w:szCs w:val="18"/>
              </w:rPr>
              <w:t>2022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2DA2C6" w14:textId="77777777" w:rsidR="00886994" w:rsidRPr="00F96300" w:rsidRDefault="00886994" w:rsidP="00AB49AA">
            <w:pPr>
              <w:spacing w:before="40" w:after="40" w:line="240" w:lineRule="auto"/>
              <w:jc w:val="center"/>
              <w:rPr>
                <w:rFonts w:eastAsia="Times New Roman" w:cstheme="minorHAnsi"/>
                <w:b/>
                <w:bCs/>
                <w:color w:val="000000" w:themeColor="text1"/>
                <w:sz w:val="18"/>
                <w:szCs w:val="18"/>
                <w:lang w:eastAsia="fr-FR"/>
              </w:rPr>
            </w:pPr>
            <w:r w:rsidRPr="00F96300">
              <w:rPr>
                <w:b/>
                <w:color w:val="000000" w:themeColor="text1"/>
                <w:sz w:val="18"/>
                <w:szCs w:val="18"/>
              </w:rPr>
              <w:t>2023</w:t>
            </w:r>
          </w:p>
        </w:tc>
        <w:tc>
          <w:tcPr>
            <w:tcW w:w="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A4BD7" w14:textId="77777777" w:rsidR="00886994" w:rsidRPr="00F96300" w:rsidRDefault="00886994" w:rsidP="00AB49AA">
            <w:pPr>
              <w:spacing w:before="40" w:after="40" w:line="240" w:lineRule="auto"/>
              <w:jc w:val="center"/>
              <w:rPr>
                <w:b/>
                <w:color w:val="000000" w:themeColor="text1"/>
                <w:sz w:val="18"/>
                <w:szCs w:val="18"/>
              </w:rPr>
            </w:pPr>
            <w:r>
              <w:rPr>
                <w:b/>
                <w:color w:val="000000" w:themeColor="text1"/>
                <w:sz w:val="18"/>
                <w:szCs w:val="18"/>
              </w:rPr>
              <w:t>2024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C3CA5" w14:textId="77777777" w:rsidR="00886994" w:rsidRPr="00F96300" w:rsidRDefault="00886994" w:rsidP="00AB49AA">
            <w:pPr>
              <w:spacing w:before="40" w:after="40" w:line="240" w:lineRule="auto"/>
              <w:jc w:val="center"/>
              <w:rPr>
                <w:rFonts w:eastAsia="Times New Roman" w:cstheme="minorHAnsi"/>
                <w:b/>
                <w:bCs/>
                <w:color w:val="000000" w:themeColor="text1"/>
                <w:sz w:val="18"/>
                <w:szCs w:val="18"/>
                <w:lang w:eastAsia="fr-FR"/>
              </w:rPr>
            </w:pPr>
            <w:r>
              <w:rPr>
                <w:b/>
                <w:color w:val="000000" w:themeColor="text1"/>
                <w:sz w:val="18"/>
              </w:rPr>
              <w:t>2024 /</w:t>
            </w:r>
            <w:r>
              <w:rPr>
                <w:b/>
                <w:color w:val="000000" w:themeColor="text1"/>
                <w:sz w:val="18"/>
              </w:rPr>
              <w:br/>
            </w:r>
            <w:proofErr w:type="spellStart"/>
            <w:r>
              <w:rPr>
                <w:b/>
                <w:color w:val="000000" w:themeColor="text1"/>
                <w:sz w:val="18"/>
              </w:rPr>
              <w:t>moy</w:t>
            </w:r>
            <w:proofErr w:type="spellEnd"/>
            <w:r>
              <w:rPr>
                <w:b/>
                <w:color w:val="000000" w:themeColor="text1"/>
                <w:sz w:val="18"/>
              </w:rPr>
              <w:t>. 2020-23</w:t>
            </w:r>
          </w:p>
        </w:tc>
      </w:tr>
      <w:tr w:rsidR="00886994" w:rsidRPr="006F161C" w14:paraId="150C856D" w14:textId="77777777" w:rsidTr="00886994">
        <w:tc>
          <w:tcPr>
            <w:tcW w:w="2962" w:type="dxa"/>
            <w:tcBorders>
              <w:top w:val="single" w:sz="4" w:space="0" w:color="000000"/>
              <w:left w:val="single" w:sz="4" w:space="0" w:color="000000"/>
              <w:right w:val="single" w:sz="4" w:space="0" w:color="000000"/>
            </w:tcBorders>
            <w:shd w:val="clear" w:color="auto" w:fill="FFF2CC" w:themeFill="accent4" w:themeFillTint="33"/>
            <w:vAlign w:val="center"/>
          </w:tcPr>
          <w:p w14:paraId="7906AC83" w14:textId="77777777" w:rsidR="00886994" w:rsidRPr="006F161C" w:rsidRDefault="00886994" w:rsidP="00AB49AA">
            <w:pPr>
              <w:spacing w:before="40" w:after="40" w:line="240" w:lineRule="auto"/>
              <w:rPr>
                <w:rFonts w:eastAsia="Times New Roman" w:cstheme="minorHAnsi"/>
                <w:b/>
                <w:bCs/>
                <w:color w:val="000000"/>
                <w:sz w:val="18"/>
                <w:szCs w:val="18"/>
                <w:lang w:eastAsia="fr-FR"/>
              </w:rPr>
            </w:pPr>
            <w:r w:rsidRPr="006F161C">
              <w:rPr>
                <w:rFonts w:eastAsia="Times New Roman" w:cstheme="minorHAnsi"/>
                <w:b/>
                <w:bCs/>
                <w:color w:val="000000"/>
                <w:sz w:val="18"/>
                <w:szCs w:val="18"/>
                <w:lang w:eastAsia="fr-FR"/>
              </w:rPr>
              <w:t>Résultat d’exploitation (III = I - II)</w:t>
            </w:r>
          </w:p>
        </w:tc>
        <w:tc>
          <w:tcPr>
            <w:tcW w:w="975" w:type="dxa"/>
            <w:tcBorders>
              <w:top w:val="single" w:sz="4" w:space="0" w:color="000000"/>
              <w:left w:val="single" w:sz="4" w:space="0" w:color="000000"/>
              <w:right w:val="single" w:sz="4" w:space="0" w:color="000000"/>
            </w:tcBorders>
            <w:shd w:val="clear" w:color="auto" w:fill="FFF2CC" w:themeFill="accent4" w:themeFillTint="33"/>
            <w:vAlign w:val="bottom"/>
          </w:tcPr>
          <w:p w14:paraId="10151062"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-20 400</w:t>
            </w:r>
          </w:p>
        </w:tc>
        <w:tc>
          <w:tcPr>
            <w:tcW w:w="975" w:type="dxa"/>
            <w:tcBorders>
              <w:top w:val="single" w:sz="4" w:space="0" w:color="000000"/>
              <w:left w:val="single" w:sz="4" w:space="0" w:color="000000"/>
              <w:right w:val="single" w:sz="4" w:space="0" w:color="000000"/>
            </w:tcBorders>
            <w:shd w:val="clear" w:color="auto" w:fill="FFF2CC" w:themeFill="accent4" w:themeFillTint="33"/>
            <w:vAlign w:val="bottom"/>
          </w:tcPr>
          <w:p w14:paraId="13223D92"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-2 800</w:t>
            </w:r>
          </w:p>
        </w:tc>
        <w:tc>
          <w:tcPr>
            <w:tcW w:w="975" w:type="dxa"/>
            <w:tcBorders>
              <w:top w:val="single" w:sz="4" w:space="0" w:color="000000"/>
              <w:left w:val="single" w:sz="4" w:space="0" w:color="000000"/>
              <w:right w:val="single" w:sz="4" w:space="0" w:color="000000"/>
            </w:tcBorders>
            <w:shd w:val="clear" w:color="auto" w:fill="FFF2CC" w:themeFill="accent4" w:themeFillTint="33"/>
            <w:vAlign w:val="bottom"/>
          </w:tcPr>
          <w:p w14:paraId="23A0C5D5"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-2 800</w:t>
            </w:r>
          </w:p>
        </w:tc>
        <w:tc>
          <w:tcPr>
            <w:tcW w:w="975" w:type="dxa"/>
            <w:tcBorders>
              <w:top w:val="single" w:sz="4" w:space="0" w:color="000000"/>
              <w:left w:val="single" w:sz="4" w:space="0" w:color="000000"/>
              <w:right w:val="single" w:sz="4" w:space="0" w:color="000000"/>
            </w:tcBorders>
            <w:shd w:val="clear" w:color="auto" w:fill="FFF2CC" w:themeFill="accent4" w:themeFillTint="33"/>
            <w:vAlign w:val="bottom"/>
          </w:tcPr>
          <w:p w14:paraId="69D25444"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Pr>
                <w:rFonts w:ascii="Calibri" w:hAnsi="Calibri" w:cs="Calibri"/>
                <w:b/>
                <w:sz w:val="18"/>
                <w:szCs w:val="18"/>
              </w:rPr>
              <w:t>11 200</w:t>
            </w:r>
          </w:p>
        </w:tc>
        <w:tc>
          <w:tcPr>
            <w:tcW w:w="976" w:type="dxa"/>
            <w:tcBorders>
              <w:top w:val="single" w:sz="4" w:space="0" w:color="000000"/>
              <w:left w:val="single" w:sz="4" w:space="0" w:color="000000"/>
              <w:right w:val="single" w:sz="4" w:space="0" w:color="000000"/>
            </w:tcBorders>
            <w:shd w:val="clear" w:color="auto" w:fill="FFF2CC" w:themeFill="accent4" w:themeFillTint="33"/>
            <w:vAlign w:val="bottom"/>
          </w:tcPr>
          <w:p w14:paraId="44F7B761"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6F161C">
              <w:rPr>
                <w:rFonts w:ascii="Calibri" w:hAnsi="Calibri" w:cs="Calibri"/>
                <w:b/>
                <w:sz w:val="18"/>
                <w:szCs w:val="18"/>
              </w:rPr>
              <w:t>1 300</w:t>
            </w:r>
          </w:p>
        </w:tc>
        <w:tc>
          <w:tcPr>
            <w:tcW w:w="1190" w:type="dxa"/>
            <w:tcBorders>
              <w:top w:val="single" w:sz="4" w:space="0" w:color="000000"/>
              <w:left w:val="single" w:sz="4" w:space="0" w:color="000000"/>
              <w:right w:val="single" w:sz="4" w:space="0" w:color="000000"/>
            </w:tcBorders>
            <w:shd w:val="clear" w:color="auto" w:fill="FFF2CC" w:themeFill="accent4" w:themeFillTint="33"/>
            <w:vAlign w:val="bottom"/>
          </w:tcPr>
          <w:p w14:paraId="6E42D5AF"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Pr>
                <w:rFonts w:eastAsia="Times New Roman" w:cstheme="minorHAnsi"/>
                <w:b/>
                <w:bCs/>
                <w:color w:val="000000" w:themeColor="text1"/>
                <w:sz w:val="18"/>
                <w:szCs w:val="18"/>
                <w:lang w:eastAsia="fr-FR"/>
              </w:rPr>
              <w:t>+ 5 000</w:t>
            </w:r>
          </w:p>
        </w:tc>
      </w:tr>
      <w:tr w:rsidR="00886994" w:rsidRPr="006F161C" w14:paraId="1AB8F316" w14:textId="77777777" w:rsidTr="00886994">
        <w:tc>
          <w:tcPr>
            <w:tcW w:w="2962" w:type="dxa"/>
            <w:tcBorders>
              <w:left w:val="single" w:sz="4" w:space="0" w:color="000000"/>
              <w:right w:val="single" w:sz="4" w:space="0" w:color="000000"/>
            </w:tcBorders>
            <w:shd w:val="clear" w:color="auto" w:fill="FFF2CC" w:themeFill="accent4" w:themeFillTint="33"/>
            <w:vAlign w:val="center"/>
          </w:tcPr>
          <w:p w14:paraId="1C675AFA" w14:textId="77777777" w:rsidR="00886994" w:rsidRPr="006F161C" w:rsidRDefault="00886994" w:rsidP="00AB49AA">
            <w:pPr>
              <w:spacing w:before="40" w:after="40" w:line="240" w:lineRule="auto"/>
              <w:ind w:left="113"/>
              <w:rPr>
                <w:rFonts w:eastAsia="Times New Roman" w:cstheme="minorHAnsi"/>
                <w:bCs/>
                <w:color w:val="000000"/>
                <w:sz w:val="18"/>
                <w:szCs w:val="18"/>
                <w:lang w:eastAsia="fr-FR"/>
              </w:rPr>
            </w:pPr>
            <w:r w:rsidRPr="006F161C">
              <w:rPr>
                <w:rFonts w:eastAsia="Times New Roman" w:cstheme="minorHAnsi"/>
                <w:bCs/>
                <w:color w:val="000000"/>
                <w:sz w:val="18"/>
                <w:szCs w:val="18"/>
                <w:lang w:eastAsia="fr-FR"/>
              </w:rPr>
              <w:t>- Produits d’exploitation (I)</w:t>
            </w:r>
          </w:p>
        </w:tc>
        <w:tc>
          <w:tcPr>
            <w:tcW w:w="975" w:type="dxa"/>
            <w:tcBorders>
              <w:left w:val="single" w:sz="4" w:space="0" w:color="000000"/>
              <w:right w:val="single" w:sz="4" w:space="0" w:color="000000"/>
            </w:tcBorders>
            <w:shd w:val="clear" w:color="auto" w:fill="FFF2CC" w:themeFill="accent4" w:themeFillTint="33"/>
            <w:vAlign w:val="bottom"/>
          </w:tcPr>
          <w:p w14:paraId="4419DB06"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48 900</w:t>
            </w:r>
          </w:p>
        </w:tc>
        <w:tc>
          <w:tcPr>
            <w:tcW w:w="975" w:type="dxa"/>
            <w:tcBorders>
              <w:left w:val="single" w:sz="4" w:space="0" w:color="000000"/>
              <w:right w:val="single" w:sz="4" w:space="0" w:color="000000"/>
            </w:tcBorders>
            <w:shd w:val="clear" w:color="auto" w:fill="FFF2CC" w:themeFill="accent4" w:themeFillTint="33"/>
            <w:vAlign w:val="bottom"/>
          </w:tcPr>
          <w:p w14:paraId="2EF4437B"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73 000</w:t>
            </w:r>
          </w:p>
        </w:tc>
        <w:tc>
          <w:tcPr>
            <w:tcW w:w="975" w:type="dxa"/>
            <w:tcBorders>
              <w:left w:val="single" w:sz="4" w:space="0" w:color="000000"/>
              <w:right w:val="single" w:sz="4" w:space="0" w:color="000000"/>
            </w:tcBorders>
            <w:shd w:val="clear" w:color="auto" w:fill="FFF2CC" w:themeFill="accent4" w:themeFillTint="33"/>
            <w:vAlign w:val="bottom"/>
          </w:tcPr>
          <w:p w14:paraId="6BCD9867"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75 300</w:t>
            </w:r>
          </w:p>
        </w:tc>
        <w:tc>
          <w:tcPr>
            <w:tcW w:w="975" w:type="dxa"/>
            <w:tcBorders>
              <w:left w:val="single" w:sz="4" w:space="0" w:color="000000"/>
              <w:right w:val="single" w:sz="4" w:space="0" w:color="000000"/>
            </w:tcBorders>
            <w:shd w:val="clear" w:color="auto" w:fill="FFF2CC" w:themeFill="accent4" w:themeFillTint="33"/>
            <w:vAlign w:val="bottom"/>
          </w:tcPr>
          <w:p w14:paraId="495C95A3"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ascii="Calibri" w:hAnsi="Calibri" w:cs="Calibri"/>
                <w:sz w:val="18"/>
                <w:szCs w:val="18"/>
              </w:rPr>
              <w:t>84 500</w:t>
            </w:r>
          </w:p>
        </w:tc>
        <w:tc>
          <w:tcPr>
            <w:tcW w:w="976" w:type="dxa"/>
            <w:tcBorders>
              <w:left w:val="single" w:sz="4" w:space="0" w:color="000000"/>
              <w:right w:val="single" w:sz="4" w:space="0" w:color="000000"/>
            </w:tcBorders>
            <w:shd w:val="clear" w:color="auto" w:fill="FFF2CC" w:themeFill="accent4" w:themeFillTint="33"/>
            <w:vAlign w:val="bottom"/>
          </w:tcPr>
          <w:p w14:paraId="7FE56F8B"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90 100</w:t>
            </w:r>
          </w:p>
        </w:tc>
        <w:tc>
          <w:tcPr>
            <w:tcW w:w="1190" w:type="dxa"/>
            <w:tcBorders>
              <w:left w:val="single" w:sz="4" w:space="0" w:color="000000"/>
              <w:right w:val="single" w:sz="4" w:space="0" w:color="000000"/>
            </w:tcBorders>
            <w:shd w:val="clear" w:color="auto" w:fill="FFF2CC" w:themeFill="accent4" w:themeFillTint="33"/>
            <w:vAlign w:val="bottom"/>
          </w:tcPr>
          <w:p w14:paraId="1FF525D4"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+19 600</w:t>
            </w:r>
          </w:p>
        </w:tc>
      </w:tr>
      <w:tr w:rsidR="00886994" w:rsidRPr="006F161C" w14:paraId="5E98D2C9" w14:textId="77777777" w:rsidTr="00886994">
        <w:tc>
          <w:tcPr>
            <w:tcW w:w="2962" w:type="dxa"/>
            <w:tcBorders>
              <w:left w:val="single" w:sz="4" w:space="0" w:color="000000"/>
              <w:bottom w:val="single" w:sz="4" w:space="0" w:color="000000"/>
              <w:right w:val="single" w:sz="4" w:space="0" w:color="000000"/>
            </w:tcBorders>
            <w:shd w:val="clear" w:color="auto" w:fill="FFF2CC" w:themeFill="accent4" w:themeFillTint="33"/>
          </w:tcPr>
          <w:p w14:paraId="445247E4" w14:textId="77777777" w:rsidR="00886994" w:rsidRPr="006F161C" w:rsidRDefault="00886994" w:rsidP="00AB49AA">
            <w:pPr>
              <w:spacing w:before="40" w:after="40" w:line="240" w:lineRule="auto"/>
              <w:ind w:left="113"/>
              <w:rPr>
                <w:rFonts w:eastAsia="Times New Roman" w:cstheme="minorHAnsi"/>
                <w:bCs/>
                <w:color w:val="000000"/>
                <w:sz w:val="18"/>
                <w:szCs w:val="18"/>
                <w:lang w:eastAsia="fr-FR"/>
              </w:rPr>
            </w:pPr>
            <w:r w:rsidRPr="006F161C">
              <w:rPr>
                <w:sz w:val="18"/>
                <w:szCs w:val="18"/>
              </w:rPr>
              <w:t>- Charges d’exploitation (II)</w:t>
            </w:r>
          </w:p>
        </w:tc>
        <w:tc>
          <w:tcPr>
            <w:tcW w:w="975" w:type="dxa"/>
            <w:tcBorders>
              <w:left w:val="single" w:sz="4" w:space="0" w:color="000000"/>
              <w:bottom w:val="single" w:sz="4" w:space="0" w:color="000000"/>
              <w:right w:val="single" w:sz="4" w:space="0" w:color="000000"/>
            </w:tcBorders>
            <w:shd w:val="clear" w:color="auto" w:fill="FFF2CC" w:themeFill="accent4" w:themeFillTint="33"/>
            <w:vAlign w:val="bottom"/>
          </w:tcPr>
          <w:p w14:paraId="239CD8CF"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69 400</w:t>
            </w:r>
          </w:p>
        </w:tc>
        <w:tc>
          <w:tcPr>
            <w:tcW w:w="975" w:type="dxa"/>
            <w:tcBorders>
              <w:left w:val="single" w:sz="4" w:space="0" w:color="000000"/>
              <w:bottom w:val="single" w:sz="4" w:space="0" w:color="000000"/>
              <w:right w:val="single" w:sz="4" w:space="0" w:color="000000"/>
            </w:tcBorders>
            <w:shd w:val="clear" w:color="auto" w:fill="FFF2CC" w:themeFill="accent4" w:themeFillTint="33"/>
            <w:vAlign w:val="bottom"/>
          </w:tcPr>
          <w:p w14:paraId="53365504"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75 800</w:t>
            </w:r>
          </w:p>
        </w:tc>
        <w:tc>
          <w:tcPr>
            <w:tcW w:w="975" w:type="dxa"/>
            <w:tcBorders>
              <w:left w:val="single" w:sz="4" w:space="0" w:color="000000"/>
              <w:bottom w:val="single" w:sz="4" w:space="0" w:color="000000"/>
              <w:right w:val="single" w:sz="4" w:space="0" w:color="000000"/>
            </w:tcBorders>
            <w:shd w:val="clear" w:color="auto" w:fill="FFF2CC" w:themeFill="accent4" w:themeFillTint="33"/>
            <w:vAlign w:val="bottom"/>
          </w:tcPr>
          <w:p w14:paraId="66684FCB"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78 100</w:t>
            </w:r>
          </w:p>
        </w:tc>
        <w:tc>
          <w:tcPr>
            <w:tcW w:w="975" w:type="dxa"/>
            <w:tcBorders>
              <w:left w:val="single" w:sz="4" w:space="0" w:color="000000"/>
              <w:bottom w:val="single" w:sz="4" w:space="0" w:color="000000"/>
              <w:right w:val="single" w:sz="4" w:space="0" w:color="000000"/>
            </w:tcBorders>
            <w:shd w:val="clear" w:color="auto" w:fill="FFF2CC" w:themeFill="accent4" w:themeFillTint="33"/>
            <w:vAlign w:val="bottom"/>
          </w:tcPr>
          <w:p w14:paraId="4ACA1AAD" w14:textId="77777777" w:rsidR="00886994" w:rsidRPr="006F161C" w:rsidRDefault="00886994" w:rsidP="00AB49AA">
            <w:pPr>
              <w:spacing w:before="40" w:after="40" w:line="240" w:lineRule="auto"/>
              <w:ind w:right="113"/>
              <w:jc w:val="right"/>
              <w:rPr>
                <w:rFonts w:ascii="Calibri" w:eastAsia="Times New Roman" w:hAnsi="Calibri" w:cs="Calibri"/>
                <w:color w:val="000000" w:themeColor="text1"/>
                <w:sz w:val="18"/>
                <w:szCs w:val="18"/>
                <w:lang w:eastAsia="fr-FR"/>
              </w:rPr>
            </w:pPr>
            <w:r w:rsidRPr="006F161C">
              <w:rPr>
                <w:rFonts w:ascii="Calibri" w:hAnsi="Calibri" w:cs="Calibri"/>
                <w:sz w:val="18"/>
                <w:szCs w:val="18"/>
              </w:rPr>
              <w:t>73 300</w:t>
            </w:r>
          </w:p>
        </w:tc>
        <w:tc>
          <w:tcPr>
            <w:tcW w:w="976" w:type="dxa"/>
            <w:tcBorders>
              <w:left w:val="single" w:sz="4" w:space="0" w:color="000000"/>
              <w:bottom w:val="single" w:sz="4" w:space="0" w:color="000000"/>
              <w:right w:val="single" w:sz="4" w:space="0" w:color="000000"/>
            </w:tcBorders>
            <w:shd w:val="clear" w:color="auto" w:fill="FFF2CC" w:themeFill="accent4" w:themeFillTint="33"/>
            <w:vAlign w:val="bottom"/>
          </w:tcPr>
          <w:p w14:paraId="466E4952"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88 800</w:t>
            </w:r>
          </w:p>
        </w:tc>
        <w:tc>
          <w:tcPr>
            <w:tcW w:w="1190" w:type="dxa"/>
            <w:tcBorders>
              <w:left w:val="single" w:sz="4" w:space="0" w:color="000000"/>
              <w:bottom w:val="single" w:sz="4" w:space="0" w:color="000000"/>
              <w:right w:val="single" w:sz="4" w:space="0" w:color="000000"/>
            </w:tcBorders>
            <w:shd w:val="clear" w:color="auto" w:fill="FFF2CC" w:themeFill="accent4" w:themeFillTint="33"/>
            <w:vAlign w:val="bottom"/>
          </w:tcPr>
          <w:p w14:paraId="0FFFACE7"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+14 700</w:t>
            </w:r>
          </w:p>
        </w:tc>
      </w:tr>
      <w:tr w:rsidR="00886994" w:rsidRPr="006F161C" w14:paraId="56AECA63" w14:textId="77777777" w:rsidTr="00886994">
        <w:tc>
          <w:tcPr>
            <w:tcW w:w="2962" w:type="dxa"/>
            <w:tcBorders>
              <w:top w:val="single" w:sz="4" w:space="0" w:color="000000"/>
              <w:left w:val="single" w:sz="4" w:space="0" w:color="000000"/>
              <w:right w:val="single" w:sz="4" w:space="0" w:color="000000"/>
            </w:tcBorders>
            <w:shd w:val="clear" w:color="auto" w:fill="D9E2F3" w:themeFill="accent1" w:themeFillTint="33"/>
            <w:vAlign w:val="center"/>
          </w:tcPr>
          <w:p w14:paraId="27DB640E" w14:textId="77777777" w:rsidR="00886994" w:rsidRPr="006F161C" w:rsidRDefault="00886994" w:rsidP="00AB49AA">
            <w:pPr>
              <w:spacing w:before="40" w:after="40" w:line="240" w:lineRule="auto"/>
              <w:rPr>
                <w:rFonts w:eastAsia="Times New Roman" w:cstheme="minorHAnsi"/>
                <w:b/>
                <w:bCs/>
                <w:color w:val="000000"/>
                <w:sz w:val="18"/>
                <w:szCs w:val="18"/>
                <w:lang w:eastAsia="fr-FR"/>
              </w:rPr>
            </w:pPr>
            <w:r w:rsidRPr="006F161C">
              <w:rPr>
                <w:rFonts w:eastAsia="Times New Roman" w:cstheme="minorHAnsi"/>
                <w:b/>
                <w:bCs/>
                <w:color w:val="000000"/>
                <w:sz w:val="18"/>
                <w:szCs w:val="18"/>
                <w:lang w:eastAsia="fr-FR"/>
              </w:rPr>
              <w:t>Résultat financier (VI = IV - V)</w:t>
            </w:r>
          </w:p>
        </w:tc>
        <w:tc>
          <w:tcPr>
            <w:tcW w:w="975" w:type="dxa"/>
            <w:tcBorders>
              <w:top w:val="single" w:sz="4" w:space="0" w:color="000000"/>
              <w:left w:val="single" w:sz="4" w:space="0" w:color="000000"/>
              <w:right w:val="single" w:sz="4" w:space="0" w:color="000000"/>
            </w:tcBorders>
            <w:shd w:val="clear" w:color="auto" w:fill="D9E2F3" w:themeFill="accent1" w:themeFillTint="33"/>
            <w:vAlign w:val="bottom"/>
          </w:tcPr>
          <w:p w14:paraId="269A2A4E"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100</w:t>
            </w:r>
          </w:p>
        </w:tc>
        <w:tc>
          <w:tcPr>
            <w:tcW w:w="975" w:type="dxa"/>
            <w:tcBorders>
              <w:top w:val="single" w:sz="4" w:space="0" w:color="000000"/>
              <w:left w:val="single" w:sz="4" w:space="0" w:color="000000"/>
              <w:right w:val="single" w:sz="4" w:space="0" w:color="000000"/>
            </w:tcBorders>
            <w:shd w:val="clear" w:color="auto" w:fill="D9E2F3" w:themeFill="accent1" w:themeFillTint="33"/>
            <w:vAlign w:val="bottom"/>
          </w:tcPr>
          <w:p w14:paraId="0355B52D"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100</w:t>
            </w:r>
          </w:p>
        </w:tc>
        <w:tc>
          <w:tcPr>
            <w:tcW w:w="975" w:type="dxa"/>
            <w:tcBorders>
              <w:top w:val="single" w:sz="4" w:space="0" w:color="000000"/>
              <w:left w:val="single" w:sz="4" w:space="0" w:color="000000"/>
              <w:right w:val="single" w:sz="4" w:space="0" w:color="000000"/>
            </w:tcBorders>
            <w:shd w:val="clear" w:color="auto" w:fill="D9E2F3" w:themeFill="accent1" w:themeFillTint="33"/>
            <w:vAlign w:val="bottom"/>
          </w:tcPr>
          <w:p w14:paraId="0A1433BA"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0</w:t>
            </w:r>
          </w:p>
        </w:tc>
        <w:tc>
          <w:tcPr>
            <w:tcW w:w="975" w:type="dxa"/>
            <w:tcBorders>
              <w:top w:val="single" w:sz="4" w:space="0" w:color="000000"/>
              <w:left w:val="single" w:sz="4" w:space="0" w:color="000000"/>
              <w:right w:val="single" w:sz="4" w:space="0" w:color="000000"/>
            </w:tcBorders>
            <w:shd w:val="clear" w:color="auto" w:fill="D9E2F3" w:themeFill="accent1" w:themeFillTint="33"/>
            <w:vAlign w:val="bottom"/>
          </w:tcPr>
          <w:p w14:paraId="441118C6"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6F161C">
              <w:rPr>
                <w:rFonts w:ascii="Calibri" w:hAnsi="Calibri" w:cs="Calibri"/>
                <w:b/>
                <w:sz w:val="18"/>
                <w:szCs w:val="18"/>
              </w:rPr>
              <w:t>600</w:t>
            </w:r>
          </w:p>
        </w:tc>
        <w:tc>
          <w:tcPr>
            <w:tcW w:w="976" w:type="dxa"/>
            <w:tcBorders>
              <w:top w:val="single" w:sz="4" w:space="0" w:color="000000"/>
              <w:left w:val="single" w:sz="4" w:space="0" w:color="000000"/>
              <w:right w:val="single" w:sz="4" w:space="0" w:color="000000"/>
            </w:tcBorders>
            <w:shd w:val="clear" w:color="auto" w:fill="D9E2F3" w:themeFill="accent1" w:themeFillTint="33"/>
            <w:vAlign w:val="bottom"/>
          </w:tcPr>
          <w:p w14:paraId="5EF0323A"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6F161C">
              <w:rPr>
                <w:rFonts w:ascii="Calibri" w:hAnsi="Calibri" w:cs="Calibri"/>
                <w:b/>
                <w:sz w:val="18"/>
                <w:szCs w:val="18"/>
              </w:rPr>
              <w:t>2 000</w:t>
            </w:r>
          </w:p>
        </w:tc>
        <w:tc>
          <w:tcPr>
            <w:tcW w:w="1190" w:type="dxa"/>
            <w:tcBorders>
              <w:top w:val="single" w:sz="4" w:space="0" w:color="000000"/>
              <w:left w:val="single" w:sz="4" w:space="0" w:color="000000"/>
              <w:right w:val="single" w:sz="4" w:space="0" w:color="000000"/>
            </w:tcBorders>
            <w:shd w:val="clear" w:color="auto" w:fill="D9E2F3" w:themeFill="accent1" w:themeFillTint="33"/>
            <w:vAlign w:val="bottom"/>
          </w:tcPr>
          <w:p w14:paraId="3FC3D428"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Pr>
                <w:rFonts w:eastAsia="Times New Roman" w:cstheme="minorHAnsi"/>
                <w:b/>
                <w:bCs/>
                <w:color w:val="000000" w:themeColor="text1"/>
                <w:sz w:val="18"/>
                <w:szCs w:val="18"/>
                <w:lang w:eastAsia="fr-FR"/>
              </w:rPr>
              <w:t>+ 1 800</w:t>
            </w:r>
          </w:p>
        </w:tc>
      </w:tr>
      <w:tr w:rsidR="00886994" w:rsidRPr="006F161C" w14:paraId="42E314B1" w14:textId="77777777" w:rsidTr="00886994">
        <w:tc>
          <w:tcPr>
            <w:tcW w:w="2962" w:type="dxa"/>
            <w:tcBorders>
              <w:left w:val="single" w:sz="4" w:space="0" w:color="000000"/>
              <w:right w:val="single" w:sz="4" w:space="0" w:color="000000"/>
            </w:tcBorders>
            <w:shd w:val="clear" w:color="auto" w:fill="D9E2F3" w:themeFill="accent1" w:themeFillTint="33"/>
            <w:vAlign w:val="center"/>
          </w:tcPr>
          <w:p w14:paraId="0A97193A" w14:textId="77777777" w:rsidR="00886994" w:rsidRPr="006F161C" w:rsidRDefault="00886994" w:rsidP="00AB49AA">
            <w:pPr>
              <w:spacing w:before="40" w:after="40" w:line="240" w:lineRule="auto"/>
              <w:ind w:left="113"/>
              <w:rPr>
                <w:rFonts w:eastAsia="Times New Roman" w:cstheme="minorHAnsi"/>
                <w:bCs/>
                <w:color w:val="000000"/>
                <w:sz w:val="18"/>
                <w:szCs w:val="18"/>
                <w:lang w:eastAsia="fr-FR"/>
              </w:rPr>
            </w:pPr>
            <w:r w:rsidRPr="006F161C">
              <w:rPr>
                <w:rFonts w:eastAsia="Times New Roman" w:cstheme="minorHAnsi"/>
                <w:bCs/>
                <w:color w:val="000000"/>
                <w:sz w:val="18"/>
                <w:szCs w:val="18"/>
                <w:lang w:eastAsia="fr-FR"/>
              </w:rPr>
              <w:t>- Produits financiers (IV)</w:t>
            </w:r>
          </w:p>
        </w:tc>
        <w:tc>
          <w:tcPr>
            <w:tcW w:w="975" w:type="dxa"/>
            <w:tcBorders>
              <w:left w:val="single" w:sz="4" w:space="0" w:color="000000"/>
              <w:right w:val="single" w:sz="4" w:space="0" w:color="000000"/>
            </w:tcBorders>
            <w:shd w:val="clear" w:color="auto" w:fill="D9E2F3" w:themeFill="accent1" w:themeFillTint="33"/>
            <w:vAlign w:val="bottom"/>
          </w:tcPr>
          <w:p w14:paraId="61AF70B4"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100</w:t>
            </w:r>
          </w:p>
        </w:tc>
        <w:tc>
          <w:tcPr>
            <w:tcW w:w="975" w:type="dxa"/>
            <w:tcBorders>
              <w:left w:val="single" w:sz="4" w:space="0" w:color="000000"/>
              <w:right w:val="single" w:sz="4" w:space="0" w:color="000000"/>
            </w:tcBorders>
            <w:shd w:val="clear" w:color="auto" w:fill="D9E2F3" w:themeFill="accent1" w:themeFillTint="33"/>
            <w:vAlign w:val="bottom"/>
          </w:tcPr>
          <w:p w14:paraId="228390CB"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100</w:t>
            </w:r>
          </w:p>
        </w:tc>
        <w:tc>
          <w:tcPr>
            <w:tcW w:w="975" w:type="dxa"/>
            <w:tcBorders>
              <w:left w:val="single" w:sz="4" w:space="0" w:color="000000"/>
              <w:right w:val="single" w:sz="4" w:space="0" w:color="000000"/>
            </w:tcBorders>
            <w:shd w:val="clear" w:color="auto" w:fill="D9E2F3" w:themeFill="accent1" w:themeFillTint="33"/>
            <w:vAlign w:val="bottom"/>
          </w:tcPr>
          <w:p w14:paraId="2C5688B3"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right w:val="single" w:sz="4" w:space="0" w:color="000000"/>
            </w:tcBorders>
            <w:shd w:val="clear" w:color="auto" w:fill="D9E2F3" w:themeFill="accent1" w:themeFillTint="33"/>
            <w:vAlign w:val="bottom"/>
          </w:tcPr>
          <w:p w14:paraId="0EC70369"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600</w:t>
            </w:r>
          </w:p>
        </w:tc>
        <w:tc>
          <w:tcPr>
            <w:tcW w:w="976" w:type="dxa"/>
            <w:tcBorders>
              <w:left w:val="single" w:sz="4" w:space="0" w:color="000000"/>
              <w:right w:val="single" w:sz="4" w:space="0" w:color="000000"/>
            </w:tcBorders>
            <w:shd w:val="clear" w:color="auto" w:fill="D9E2F3" w:themeFill="accent1" w:themeFillTint="33"/>
            <w:vAlign w:val="bottom"/>
          </w:tcPr>
          <w:p w14:paraId="03DA9875"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2 000</w:t>
            </w:r>
          </w:p>
        </w:tc>
        <w:tc>
          <w:tcPr>
            <w:tcW w:w="1190" w:type="dxa"/>
            <w:tcBorders>
              <w:left w:val="single" w:sz="4" w:space="0" w:color="000000"/>
              <w:right w:val="single" w:sz="4" w:space="0" w:color="000000"/>
            </w:tcBorders>
            <w:shd w:val="clear" w:color="auto" w:fill="D9E2F3" w:themeFill="accent1" w:themeFillTint="33"/>
            <w:vAlign w:val="bottom"/>
          </w:tcPr>
          <w:p w14:paraId="741774A7"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+ 1 800</w:t>
            </w:r>
          </w:p>
        </w:tc>
      </w:tr>
      <w:tr w:rsidR="00886994" w:rsidRPr="006F161C" w14:paraId="3341DB70" w14:textId="77777777" w:rsidTr="00886994">
        <w:tc>
          <w:tcPr>
            <w:tcW w:w="2962" w:type="dxa"/>
            <w:tcBorders>
              <w:left w:val="single" w:sz="4" w:space="0" w:color="000000"/>
              <w:bottom w:val="single" w:sz="4" w:space="0" w:color="000000"/>
              <w:right w:val="single" w:sz="4" w:space="0" w:color="000000"/>
            </w:tcBorders>
            <w:shd w:val="clear" w:color="auto" w:fill="D9E2F3" w:themeFill="accent1" w:themeFillTint="33"/>
            <w:vAlign w:val="center"/>
          </w:tcPr>
          <w:p w14:paraId="1C9DA50B" w14:textId="77777777" w:rsidR="00886994" w:rsidRPr="006F161C" w:rsidRDefault="00886994" w:rsidP="00AB49AA">
            <w:pPr>
              <w:spacing w:before="40" w:after="40" w:line="240" w:lineRule="auto"/>
              <w:ind w:left="113"/>
              <w:rPr>
                <w:rFonts w:eastAsia="Times New Roman" w:cstheme="minorHAnsi"/>
                <w:color w:val="000000"/>
                <w:sz w:val="18"/>
                <w:szCs w:val="18"/>
                <w:lang w:eastAsia="fr-FR"/>
              </w:rPr>
            </w:pPr>
            <w:r w:rsidRPr="006F161C">
              <w:rPr>
                <w:rFonts w:eastAsia="Times New Roman" w:cstheme="minorHAnsi"/>
                <w:bCs/>
                <w:color w:val="000000"/>
                <w:sz w:val="18"/>
                <w:szCs w:val="18"/>
                <w:lang w:eastAsia="fr-FR"/>
              </w:rPr>
              <w:t>- Charges financières (V)</w:t>
            </w:r>
          </w:p>
        </w:tc>
        <w:tc>
          <w:tcPr>
            <w:tcW w:w="975" w:type="dxa"/>
            <w:tcBorders>
              <w:left w:val="single" w:sz="4" w:space="0" w:color="000000"/>
              <w:bottom w:val="single" w:sz="4" w:space="0" w:color="000000"/>
              <w:right w:val="single" w:sz="4" w:space="0" w:color="000000"/>
            </w:tcBorders>
            <w:shd w:val="clear" w:color="auto" w:fill="D9E2F3" w:themeFill="accent1" w:themeFillTint="33"/>
            <w:vAlign w:val="bottom"/>
          </w:tcPr>
          <w:p w14:paraId="66D14932"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bottom w:val="single" w:sz="4" w:space="0" w:color="000000"/>
              <w:right w:val="single" w:sz="4" w:space="0" w:color="000000"/>
            </w:tcBorders>
            <w:shd w:val="clear" w:color="auto" w:fill="D9E2F3" w:themeFill="accent1" w:themeFillTint="33"/>
            <w:vAlign w:val="bottom"/>
          </w:tcPr>
          <w:p w14:paraId="05F1F7D5"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bottom w:val="single" w:sz="4" w:space="0" w:color="000000"/>
              <w:right w:val="single" w:sz="4" w:space="0" w:color="000000"/>
            </w:tcBorders>
            <w:shd w:val="clear" w:color="auto" w:fill="D9E2F3" w:themeFill="accent1" w:themeFillTint="33"/>
            <w:vAlign w:val="bottom"/>
          </w:tcPr>
          <w:p w14:paraId="2EBD52BD"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bottom w:val="single" w:sz="4" w:space="0" w:color="000000"/>
              <w:right w:val="single" w:sz="4" w:space="0" w:color="000000"/>
            </w:tcBorders>
            <w:shd w:val="clear" w:color="auto" w:fill="D9E2F3" w:themeFill="accent1" w:themeFillTint="33"/>
            <w:vAlign w:val="bottom"/>
          </w:tcPr>
          <w:p w14:paraId="301BE485"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0</w:t>
            </w:r>
          </w:p>
        </w:tc>
        <w:tc>
          <w:tcPr>
            <w:tcW w:w="976" w:type="dxa"/>
            <w:tcBorders>
              <w:left w:val="single" w:sz="4" w:space="0" w:color="000000"/>
              <w:bottom w:val="single" w:sz="4" w:space="0" w:color="000000"/>
              <w:right w:val="single" w:sz="4" w:space="0" w:color="000000"/>
            </w:tcBorders>
            <w:shd w:val="clear" w:color="auto" w:fill="D9E2F3" w:themeFill="accent1" w:themeFillTint="33"/>
            <w:vAlign w:val="bottom"/>
          </w:tcPr>
          <w:p w14:paraId="391A7D36"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sidRPr="006F161C">
              <w:rPr>
                <w:rFonts w:ascii="Calibri" w:hAnsi="Calibri" w:cs="Calibri"/>
                <w:sz w:val="18"/>
                <w:szCs w:val="18"/>
              </w:rPr>
              <w:t>0</w:t>
            </w:r>
          </w:p>
        </w:tc>
        <w:tc>
          <w:tcPr>
            <w:tcW w:w="1190" w:type="dxa"/>
            <w:tcBorders>
              <w:left w:val="single" w:sz="4" w:space="0" w:color="000000"/>
              <w:bottom w:val="single" w:sz="4" w:space="0" w:color="000000"/>
              <w:right w:val="single" w:sz="4" w:space="0" w:color="000000"/>
            </w:tcBorders>
            <w:shd w:val="clear" w:color="auto" w:fill="D9E2F3" w:themeFill="accent1" w:themeFillTint="33"/>
            <w:vAlign w:val="bottom"/>
          </w:tcPr>
          <w:p w14:paraId="4842519D"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0</w:t>
            </w:r>
          </w:p>
        </w:tc>
      </w:tr>
      <w:tr w:rsidR="00886994" w:rsidRPr="006F161C" w14:paraId="547BB2BF" w14:textId="77777777" w:rsidTr="00886994">
        <w:tc>
          <w:tcPr>
            <w:tcW w:w="2962" w:type="dxa"/>
            <w:tcBorders>
              <w:top w:val="single" w:sz="4" w:space="0" w:color="000000"/>
              <w:left w:val="single" w:sz="4" w:space="0" w:color="000000"/>
              <w:right w:val="single" w:sz="4" w:space="0" w:color="000000"/>
            </w:tcBorders>
            <w:shd w:val="clear" w:color="auto" w:fill="C5E0B3" w:themeFill="accent6" w:themeFillTint="66"/>
            <w:vAlign w:val="center"/>
          </w:tcPr>
          <w:p w14:paraId="008C24A5" w14:textId="77777777" w:rsidR="00886994" w:rsidRPr="006F161C" w:rsidRDefault="00886994" w:rsidP="00AB49AA">
            <w:pPr>
              <w:spacing w:before="40" w:after="40" w:line="240" w:lineRule="auto"/>
              <w:rPr>
                <w:rFonts w:eastAsia="Times New Roman" w:cstheme="minorHAnsi"/>
                <w:b/>
                <w:bCs/>
                <w:color w:val="000000"/>
                <w:sz w:val="18"/>
                <w:szCs w:val="18"/>
                <w:lang w:eastAsia="fr-FR"/>
              </w:rPr>
            </w:pPr>
            <w:r w:rsidRPr="006F161C">
              <w:rPr>
                <w:rFonts w:eastAsia="Times New Roman" w:cstheme="minorHAnsi"/>
                <w:b/>
                <w:bCs/>
                <w:color w:val="000000"/>
                <w:sz w:val="18"/>
                <w:szCs w:val="18"/>
                <w:lang w:eastAsia="fr-FR"/>
              </w:rPr>
              <w:t>Résultat exceptionnel (IX = VII - VIII)</w:t>
            </w:r>
          </w:p>
        </w:tc>
        <w:tc>
          <w:tcPr>
            <w:tcW w:w="975" w:type="dxa"/>
            <w:tcBorders>
              <w:top w:val="single" w:sz="4" w:space="0" w:color="000000"/>
              <w:left w:val="single" w:sz="4" w:space="0" w:color="000000"/>
              <w:right w:val="single" w:sz="4" w:space="0" w:color="000000"/>
            </w:tcBorders>
            <w:shd w:val="clear" w:color="auto" w:fill="C5E0B3" w:themeFill="accent6" w:themeFillTint="66"/>
            <w:vAlign w:val="bottom"/>
          </w:tcPr>
          <w:p w14:paraId="1B666FF6"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14 500</w:t>
            </w:r>
          </w:p>
        </w:tc>
        <w:tc>
          <w:tcPr>
            <w:tcW w:w="975" w:type="dxa"/>
            <w:tcBorders>
              <w:top w:val="single" w:sz="4" w:space="0" w:color="000000"/>
              <w:left w:val="single" w:sz="4" w:space="0" w:color="000000"/>
              <w:right w:val="single" w:sz="4" w:space="0" w:color="000000"/>
            </w:tcBorders>
            <w:shd w:val="clear" w:color="auto" w:fill="C5E0B3" w:themeFill="accent6" w:themeFillTint="66"/>
            <w:vAlign w:val="bottom"/>
          </w:tcPr>
          <w:p w14:paraId="43E1F5AD"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-300</w:t>
            </w:r>
          </w:p>
        </w:tc>
        <w:tc>
          <w:tcPr>
            <w:tcW w:w="975" w:type="dxa"/>
            <w:tcBorders>
              <w:top w:val="single" w:sz="4" w:space="0" w:color="000000"/>
              <w:left w:val="single" w:sz="4" w:space="0" w:color="000000"/>
              <w:right w:val="single" w:sz="4" w:space="0" w:color="000000"/>
            </w:tcBorders>
            <w:shd w:val="clear" w:color="auto" w:fill="C5E0B3" w:themeFill="accent6" w:themeFillTint="66"/>
            <w:vAlign w:val="bottom"/>
          </w:tcPr>
          <w:p w14:paraId="4E9AD3DD" w14:textId="77777777" w:rsidR="00886994" w:rsidRPr="006F161C" w:rsidRDefault="00886994" w:rsidP="00AB49AA">
            <w:pPr>
              <w:spacing w:before="40" w:after="40" w:line="240" w:lineRule="auto"/>
              <w:ind w:right="113"/>
              <w:jc w:val="right"/>
              <w:rPr>
                <w:b/>
                <w:color w:val="000000" w:themeColor="text1"/>
                <w:sz w:val="18"/>
                <w:szCs w:val="18"/>
              </w:rPr>
            </w:pPr>
            <w:r w:rsidRPr="006F161C">
              <w:rPr>
                <w:rFonts w:ascii="Calibri" w:hAnsi="Calibri" w:cs="Calibri"/>
                <w:b/>
                <w:sz w:val="18"/>
                <w:szCs w:val="18"/>
              </w:rPr>
              <w:t>0</w:t>
            </w:r>
          </w:p>
        </w:tc>
        <w:tc>
          <w:tcPr>
            <w:tcW w:w="975" w:type="dxa"/>
            <w:tcBorders>
              <w:top w:val="single" w:sz="4" w:space="0" w:color="000000"/>
              <w:left w:val="single" w:sz="4" w:space="0" w:color="000000"/>
              <w:right w:val="single" w:sz="4" w:space="0" w:color="000000"/>
            </w:tcBorders>
            <w:shd w:val="clear" w:color="auto" w:fill="C5E0B3" w:themeFill="accent6" w:themeFillTint="66"/>
            <w:vAlign w:val="bottom"/>
          </w:tcPr>
          <w:p w14:paraId="24BE978F"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6F161C">
              <w:rPr>
                <w:rFonts w:ascii="Calibri" w:hAnsi="Calibri" w:cs="Calibri"/>
                <w:b/>
                <w:sz w:val="18"/>
                <w:szCs w:val="18"/>
              </w:rPr>
              <w:t>-1 300</w:t>
            </w:r>
          </w:p>
        </w:tc>
        <w:tc>
          <w:tcPr>
            <w:tcW w:w="976" w:type="dxa"/>
            <w:tcBorders>
              <w:top w:val="single" w:sz="4" w:space="0" w:color="000000"/>
              <w:left w:val="single" w:sz="4" w:space="0" w:color="000000"/>
              <w:right w:val="single" w:sz="4" w:space="0" w:color="000000"/>
            </w:tcBorders>
            <w:shd w:val="clear" w:color="auto" w:fill="C5E0B3" w:themeFill="accent6" w:themeFillTint="66"/>
            <w:vAlign w:val="bottom"/>
          </w:tcPr>
          <w:p w14:paraId="3EC90D5C"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6F161C">
              <w:rPr>
                <w:rFonts w:ascii="Calibri" w:hAnsi="Calibri" w:cs="Calibri"/>
                <w:b/>
                <w:sz w:val="18"/>
                <w:szCs w:val="18"/>
              </w:rPr>
              <w:t>3</w:t>
            </w:r>
            <w:r>
              <w:rPr>
                <w:rFonts w:ascii="Calibri" w:hAnsi="Calibri" w:cs="Calibri"/>
                <w:b/>
                <w:sz w:val="18"/>
                <w:szCs w:val="18"/>
              </w:rPr>
              <w:t> </w:t>
            </w:r>
            <w:r w:rsidRPr="006F161C">
              <w:rPr>
                <w:rFonts w:ascii="Calibri" w:hAnsi="Calibri" w:cs="Calibri"/>
                <w:b/>
                <w:sz w:val="18"/>
                <w:szCs w:val="18"/>
              </w:rPr>
              <w:t>000</w:t>
            </w:r>
          </w:p>
        </w:tc>
        <w:tc>
          <w:tcPr>
            <w:tcW w:w="1190" w:type="dxa"/>
            <w:tcBorders>
              <w:top w:val="single" w:sz="4" w:space="0" w:color="000000"/>
              <w:left w:val="single" w:sz="4" w:space="0" w:color="000000"/>
              <w:right w:val="single" w:sz="4" w:space="0" w:color="000000"/>
            </w:tcBorders>
            <w:shd w:val="clear" w:color="auto" w:fill="C5E0B3" w:themeFill="accent6" w:themeFillTint="66"/>
            <w:vAlign w:val="bottom"/>
          </w:tcPr>
          <w:p w14:paraId="4212560B" w14:textId="77777777" w:rsidR="00886994" w:rsidRPr="007F357B"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sidRPr="007F357B">
              <w:rPr>
                <w:rFonts w:eastAsia="Times New Roman" w:cstheme="minorHAnsi"/>
                <w:b/>
                <w:bCs/>
                <w:color w:val="000000" w:themeColor="text1"/>
                <w:sz w:val="18"/>
                <w:szCs w:val="18"/>
                <w:lang w:eastAsia="fr-FR"/>
              </w:rPr>
              <w:t>-</w:t>
            </w:r>
            <w:r>
              <w:rPr>
                <w:rFonts w:eastAsia="Times New Roman" w:cstheme="minorHAnsi"/>
                <w:b/>
                <w:bCs/>
                <w:color w:val="000000" w:themeColor="text1"/>
                <w:sz w:val="18"/>
                <w:szCs w:val="18"/>
                <w:lang w:eastAsia="fr-FR"/>
              </w:rPr>
              <w:t xml:space="preserve"> </w:t>
            </w:r>
            <w:r w:rsidRPr="007F357B">
              <w:rPr>
                <w:rFonts w:eastAsia="Times New Roman" w:cstheme="minorHAnsi"/>
                <w:b/>
                <w:bCs/>
                <w:color w:val="000000" w:themeColor="text1"/>
                <w:sz w:val="18"/>
                <w:szCs w:val="18"/>
                <w:lang w:eastAsia="fr-FR"/>
              </w:rPr>
              <w:t xml:space="preserve">200 </w:t>
            </w:r>
          </w:p>
        </w:tc>
      </w:tr>
      <w:tr w:rsidR="00886994" w:rsidRPr="006F161C" w14:paraId="4BBDBDE0" w14:textId="77777777" w:rsidTr="00886994">
        <w:tc>
          <w:tcPr>
            <w:tcW w:w="2962" w:type="dxa"/>
            <w:tcBorders>
              <w:left w:val="single" w:sz="4" w:space="0" w:color="000000"/>
              <w:right w:val="single" w:sz="4" w:space="0" w:color="000000"/>
            </w:tcBorders>
            <w:shd w:val="clear" w:color="auto" w:fill="C5E0B3" w:themeFill="accent6" w:themeFillTint="66"/>
            <w:vAlign w:val="center"/>
          </w:tcPr>
          <w:p w14:paraId="28851F8E" w14:textId="77777777" w:rsidR="00886994" w:rsidRPr="006F161C" w:rsidRDefault="00886994" w:rsidP="00AB49AA">
            <w:pPr>
              <w:spacing w:before="40" w:after="40" w:line="240" w:lineRule="auto"/>
              <w:ind w:left="113"/>
              <w:rPr>
                <w:rFonts w:eastAsia="Times New Roman" w:cstheme="minorHAnsi"/>
                <w:color w:val="000000"/>
                <w:sz w:val="18"/>
                <w:szCs w:val="18"/>
                <w:lang w:eastAsia="fr-FR"/>
              </w:rPr>
            </w:pPr>
            <w:r w:rsidRPr="006F161C">
              <w:rPr>
                <w:rFonts w:eastAsia="Times New Roman" w:cstheme="minorHAnsi"/>
                <w:bCs/>
                <w:color w:val="000000"/>
                <w:sz w:val="18"/>
                <w:szCs w:val="18"/>
                <w:lang w:eastAsia="fr-FR"/>
              </w:rPr>
              <w:t>- Produits exceptionnels (VII)</w:t>
            </w:r>
          </w:p>
        </w:tc>
        <w:tc>
          <w:tcPr>
            <w:tcW w:w="975" w:type="dxa"/>
            <w:tcBorders>
              <w:left w:val="single" w:sz="4" w:space="0" w:color="000000"/>
              <w:right w:val="single" w:sz="4" w:space="0" w:color="000000"/>
            </w:tcBorders>
            <w:shd w:val="clear" w:color="auto" w:fill="C5E0B3" w:themeFill="accent6" w:themeFillTint="66"/>
            <w:vAlign w:val="bottom"/>
          </w:tcPr>
          <w:p w14:paraId="16186015"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17 100</w:t>
            </w:r>
          </w:p>
        </w:tc>
        <w:tc>
          <w:tcPr>
            <w:tcW w:w="975" w:type="dxa"/>
            <w:tcBorders>
              <w:left w:val="single" w:sz="4" w:space="0" w:color="000000"/>
              <w:right w:val="single" w:sz="4" w:space="0" w:color="000000"/>
            </w:tcBorders>
            <w:shd w:val="clear" w:color="auto" w:fill="C5E0B3" w:themeFill="accent6" w:themeFillTint="66"/>
            <w:vAlign w:val="bottom"/>
          </w:tcPr>
          <w:p w14:paraId="402AC2C5"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right w:val="single" w:sz="4" w:space="0" w:color="000000"/>
            </w:tcBorders>
            <w:shd w:val="clear" w:color="auto" w:fill="C5E0B3" w:themeFill="accent6" w:themeFillTint="66"/>
            <w:vAlign w:val="bottom"/>
          </w:tcPr>
          <w:p w14:paraId="437EE1CC" w14:textId="77777777" w:rsidR="00886994" w:rsidRPr="006F161C" w:rsidRDefault="00886994" w:rsidP="00AB49AA">
            <w:pPr>
              <w:spacing w:before="40" w:after="40" w:line="240" w:lineRule="auto"/>
              <w:ind w:right="113"/>
              <w:jc w:val="right"/>
              <w:rPr>
                <w:color w:val="000000" w:themeColor="text1"/>
                <w:sz w:val="18"/>
                <w:szCs w:val="18"/>
              </w:rPr>
            </w:pPr>
            <w:r w:rsidRPr="006F161C">
              <w:rPr>
                <w:rFonts w:ascii="Calibri" w:hAnsi="Calibri" w:cs="Calibri"/>
                <w:sz w:val="18"/>
                <w:szCs w:val="18"/>
              </w:rPr>
              <w:t>0</w:t>
            </w:r>
          </w:p>
        </w:tc>
        <w:tc>
          <w:tcPr>
            <w:tcW w:w="975" w:type="dxa"/>
            <w:tcBorders>
              <w:left w:val="single" w:sz="4" w:space="0" w:color="000000"/>
              <w:right w:val="single" w:sz="4" w:space="0" w:color="000000"/>
            </w:tcBorders>
            <w:shd w:val="clear" w:color="auto" w:fill="C5E0B3" w:themeFill="accent6" w:themeFillTint="66"/>
            <w:vAlign w:val="bottom"/>
          </w:tcPr>
          <w:p w14:paraId="75A92DF7"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500</w:t>
            </w:r>
          </w:p>
        </w:tc>
        <w:tc>
          <w:tcPr>
            <w:tcW w:w="976" w:type="dxa"/>
            <w:tcBorders>
              <w:left w:val="single" w:sz="4" w:space="0" w:color="000000"/>
              <w:right w:val="single" w:sz="4" w:space="0" w:color="000000"/>
            </w:tcBorders>
            <w:shd w:val="clear" w:color="auto" w:fill="C5E0B3" w:themeFill="accent6" w:themeFillTint="66"/>
            <w:vAlign w:val="bottom"/>
          </w:tcPr>
          <w:p w14:paraId="76555B48"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sidRPr="006F161C">
              <w:rPr>
                <w:rFonts w:ascii="Calibri" w:hAnsi="Calibri" w:cs="Calibri"/>
                <w:sz w:val="18"/>
                <w:szCs w:val="18"/>
              </w:rPr>
              <w:t>5 200*</w:t>
            </w:r>
          </w:p>
        </w:tc>
        <w:tc>
          <w:tcPr>
            <w:tcW w:w="1190" w:type="dxa"/>
            <w:tcBorders>
              <w:left w:val="single" w:sz="4" w:space="0" w:color="000000"/>
              <w:right w:val="single" w:sz="4" w:space="0" w:color="000000"/>
            </w:tcBorders>
            <w:shd w:val="clear" w:color="auto" w:fill="C5E0B3" w:themeFill="accent6" w:themeFillTint="66"/>
            <w:vAlign w:val="bottom"/>
          </w:tcPr>
          <w:p w14:paraId="439BD16B"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+ 800</w:t>
            </w:r>
          </w:p>
        </w:tc>
      </w:tr>
      <w:tr w:rsidR="00886994" w:rsidRPr="006F161C" w14:paraId="5ED8E09C" w14:textId="77777777" w:rsidTr="00886994">
        <w:tc>
          <w:tcPr>
            <w:tcW w:w="2962" w:type="dxa"/>
            <w:tcBorders>
              <w:left w:val="single" w:sz="4" w:space="0" w:color="000000"/>
              <w:bottom w:val="single" w:sz="4" w:space="0" w:color="000000"/>
              <w:right w:val="single" w:sz="4" w:space="0" w:color="000000"/>
            </w:tcBorders>
            <w:shd w:val="clear" w:color="auto" w:fill="C5E0B3" w:themeFill="accent6" w:themeFillTint="66"/>
            <w:vAlign w:val="center"/>
          </w:tcPr>
          <w:p w14:paraId="492A2991" w14:textId="77777777" w:rsidR="00886994" w:rsidRPr="006F161C" w:rsidRDefault="00886994" w:rsidP="00AB49AA">
            <w:pPr>
              <w:spacing w:before="40" w:after="40" w:line="240" w:lineRule="auto"/>
              <w:ind w:left="113"/>
              <w:rPr>
                <w:rFonts w:eastAsia="Times New Roman" w:cstheme="minorHAnsi"/>
                <w:color w:val="000000"/>
                <w:sz w:val="18"/>
                <w:szCs w:val="18"/>
                <w:lang w:eastAsia="fr-FR"/>
              </w:rPr>
            </w:pPr>
            <w:r w:rsidRPr="006F161C">
              <w:rPr>
                <w:rFonts w:eastAsia="Times New Roman" w:cstheme="minorHAnsi"/>
                <w:bCs/>
                <w:color w:val="000000"/>
                <w:sz w:val="18"/>
                <w:szCs w:val="18"/>
                <w:lang w:eastAsia="fr-FR"/>
              </w:rPr>
              <w:t>- Charges exceptionnelles (VIII)</w:t>
            </w:r>
          </w:p>
        </w:tc>
        <w:tc>
          <w:tcPr>
            <w:tcW w:w="975" w:type="dxa"/>
            <w:tcBorders>
              <w:left w:val="single" w:sz="4" w:space="0" w:color="000000"/>
              <w:bottom w:val="single" w:sz="4" w:space="0" w:color="000000"/>
              <w:right w:val="single" w:sz="4" w:space="0" w:color="000000"/>
            </w:tcBorders>
            <w:shd w:val="clear" w:color="auto" w:fill="C5E0B3" w:themeFill="accent6" w:themeFillTint="66"/>
            <w:vAlign w:val="bottom"/>
          </w:tcPr>
          <w:p w14:paraId="71898ECB" w14:textId="77777777" w:rsidR="00886994" w:rsidRPr="006F161C" w:rsidRDefault="00886994" w:rsidP="00AB49AA">
            <w:pPr>
              <w:spacing w:before="40" w:after="40" w:line="240" w:lineRule="auto"/>
              <w:ind w:right="113"/>
              <w:jc w:val="right"/>
              <w:rPr>
                <w:rFonts w:eastAsia="Times New Roman" w:cstheme="minorHAnsi"/>
                <w:bCs/>
                <w:color w:val="000000"/>
                <w:sz w:val="18"/>
                <w:szCs w:val="18"/>
                <w:lang w:eastAsia="fr-FR"/>
              </w:rPr>
            </w:pPr>
            <w:r w:rsidRPr="006F161C">
              <w:rPr>
                <w:rFonts w:ascii="Calibri" w:hAnsi="Calibri" w:cs="Calibri"/>
                <w:sz w:val="18"/>
                <w:szCs w:val="18"/>
              </w:rPr>
              <w:t>2 600</w:t>
            </w:r>
          </w:p>
        </w:tc>
        <w:tc>
          <w:tcPr>
            <w:tcW w:w="975" w:type="dxa"/>
            <w:tcBorders>
              <w:left w:val="single" w:sz="4" w:space="0" w:color="000000"/>
              <w:bottom w:val="single" w:sz="4" w:space="0" w:color="000000"/>
              <w:right w:val="single" w:sz="4" w:space="0" w:color="000000"/>
            </w:tcBorders>
            <w:shd w:val="clear" w:color="auto" w:fill="C5E0B3" w:themeFill="accent6" w:themeFillTint="66"/>
            <w:vAlign w:val="bottom"/>
          </w:tcPr>
          <w:p w14:paraId="4537E9E5" w14:textId="77777777" w:rsidR="00886994" w:rsidRPr="006F161C" w:rsidRDefault="00886994" w:rsidP="00AB49AA">
            <w:pPr>
              <w:spacing w:before="40" w:after="40" w:line="240" w:lineRule="auto"/>
              <w:ind w:right="113"/>
              <w:jc w:val="right"/>
              <w:rPr>
                <w:rFonts w:eastAsia="Times New Roman" w:cstheme="minorHAnsi"/>
                <w:bCs/>
                <w:color w:val="000000"/>
                <w:sz w:val="18"/>
                <w:szCs w:val="18"/>
                <w:lang w:eastAsia="fr-FR"/>
              </w:rPr>
            </w:pPr>
            <w:r w:rsidRPr="006F161C">
              <w:rPr>
                <w:rFonts w:ascii="Calibri" w:hAnsi="Calibri" w:cs="Calibri"/>
                <w:sz w:val="18"/>
                <w:szCs w:val="18"/>
              </w:rPr>
              <w:t>300</w:t>
            </w:r>
          </w:p>
        </w:tc>
        <w:tc>
          <w:tcPr>
            <w:tcW w:w="975" w:type="dxa"/>
            <w:tcBorders>
              <w:left w:val="single" w:sz="4" w:space="0" w:color="000000"/>
              <w:bottom w:val="single" w:sz="4" w:space="0" w:color="000000"/>
              <w:right w:val="single" w:sz="4" w:space="0" w:color="000000"/>
            </w:tcBorders>
            <w:shd w:val="clear" w:color="auto" w:fill="C5E0B3" w:themeFill="accent6" w:themeFillTint="66"/>
            <w:vAlign w:val="bottom"/>
          </w:tcPr>
          <w:p w14:paraId="0D14E29E" w14:textId="77777777" w:rsidR="00886994" w:rsidRPr="006F161C" w:rsidRDefault="00886994" w:rsidP="00AB49AA">
            <w:pPr>
              <w:spacing w:before="40" w:after="40" w:line="240" w:lineRule="auto"/>
              <w:ind w:right="113"/>
              <w:jc w:val="right"/>
              <w:rPr>
                <w:rFonts w:eastAsia="Times New Roman" w:cstheme="minorHAnsi"/>
                <w:bCs/>
                <w:color w:val="000000"/>
                <w:sz w:val="18"/>
                <w:szCs w:val="18"/>
                <w:lang w:eastAsia="fr-FR"/>
              </w:rPr>
            </w:pPr>
            <w:r w:rsidRPr="006F161C">
              <w:rPr>
                <w:rFonts w:ascii="Calibri" w:hAnsi="Calibri" w:cs="Calibri"/>
                <w:sz w:val="18"/>
                <w:szCs w:val="18"/>
              </w:rPr>
              <w:t>0</w:t>
            </w:r>
          </w:p>
        </w:tc>
        <w:tc>
          <w:tcPr>
            <w:tcW w:w="975" w:type="dxa"/>
            <w:tcBorders>
              <w:left w:val="single" w:sz="4" w:space="0" w:color="000000"/>
              <w:bottom w:val="single" w:sz="4" w:space="0" w:color="000000"/>
              <w:right w:val="single" w:sz="4" w:space="0" w:color="000000"/>
            </w:tcBorders>
            <w:shd w:val="clear" w:color="auto" w:fill="C5E0B3" w:themeFill="accent6" w:themeFillTint="66"/>
            <w:vAlign w:val="bottom"/>
          </w:tcPr>
          <w:p w14:paraId="75467481"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1 800</w:t>
            </w:r>
          </w:p>
        </w:tc>
        <w:tc>
          <w:tcPr>
            <w:tcW w:w="976" w:type="dxa"/>
            <w:tcBorders>
              <w:left w:val="single" w:sz="4" w:space="0" w:color="000000"/>
              <w:bottom w:val="single" w:sz="4" w:space="0" w:color="000000"/>
              <w:right w:val="single" w:sz="4" w:space="0" w:color="000000"/>
            </w:tcBorders>
            <w:shd w:val="clear" w:color="auto" w:fill="C5E0B3" w:themeFill="accent6" w:themeFillTint="66"/>
            <w:vAlign w:val="bottom"/>
          </w:tcPr>
          <w:p w14:paraId="2AF0600B"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sidRPr="006F161C">
              <w:rPr>
                <w:rFonts w:ascii="Calibri" w:hAnsi="Calibri" w:cs="Calibri"/>
                <w:sz w:val="18"/>
                <w:szCs w:val="18"/>
              </w:rPr>
              <w:t>2 200*</w:t>
            </w:r>
          </w:p>
        </w:tc>
        <w:tc>
          <w:tcPr>
            <w:tcW w:w="1190" w:type="dxa"/>
            <w:tcBorders>
              <w:left w:val="single" w:sz="4" w:space="0" w:color="000000"/>
              <w:bottom w:val="single" w:sz="4" w:space="0" w:color="000000"/>
              <w:right w:val="single" w:sz="4" w:space="0" w:color="000000"/>
            </w:tcBorders>
            <w:shd w:val="clear" w:color="auto" w:fill="C5E0B3" w:themeFill="accent6" w:themeFillTint="66"/>
            <w:vAlign w:val="bottom"/>
          </w:tcPr>
          <w:p w14:paraId="62A13E1E"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+ 1 000</w:t>
            </w:r>
          </w:p>
        </w:tc>
      </w:tr>
      <w:tr w:rsidR="00886994" w:rsidRPr="006F161C" w14:paraId="4425C24F" w14:textId="77777777" w:rsidTr="00886994">
        <w:tc>
          <w:tcPr>
            <w:tcW w:w="2962" w:type="dxa"/>
            <w:tcBorders>
              <w:top w:val="single" w:sz="4" w:space="0" w:color="000000"/>
              <w:left w:val="single" w:sz="4" w:space="0" w:color="000000"/>
              <w:right w:val="single" w:sz="4" w:space="0" w:color="000000"/>
            </w:tcBorders>
            <w:shd w:val="clear" w:color="auto" w:fill="F7CAAC" w:themeFill="accent2" w:themeFillTint="66"/>
            <w:vAlign w:val="center"/>
          </w:tcPr>
          <w:p w14:paraId="412DA719" w14:textId="77777777" w:rsidR="00886994" w:rsidRPr="006F161C" w:rsidRDefault="00886994" w:rsidP="00AB49AA">
            <w:pPr>
              <w:spacing w:before="40" w:after="40" w:line="240" w:lineRule="auto"/>
              <w:rPr>
                <w:rFonts w:eastAsia="Times New Roman" w:cstheme="minorHAnsi"/>
                <w:b/>
                <w:color w:val="000000"/>
                <w:sz w:val="18"/>
                <w:szCs w:val="18"/>
                <w:lang w:eastAsia="fr-FR"/>
              </w:rPr>
            </w:pPr>
            <w:r w:rsidRPr="006F161C">
              <w:rPr>
                <w:rFonts w:eastAsia="Times New Roman" w:cstheme="minorHAnsi"/>
                <w:b/>
                <w:bCs/>
                <w:color w:val="000000"/>
                <w:sz w:val="18"/>
                <w:szCs w:val="18"/>
                <w:lang w:eastAsia="fr-FR"/>
              </w:rPr>
              <w:t>Résultat net = (X - XI)</w:t>
            </w:r>
          </w:p>
        </w:tc>
        <w:tc>
          <w:tcPr>
            <w:tcW w:w="975" w:type="dxa"/>
            <w:tcBorders>
              <w:top w:val="single" w:sz="4" w:space="0" w:color="000000"/>
              <w:left w:val="single" w:sz="4" w:space="0" w:color="000000"/>
              <w:right w:val="single" w:sz="4" w:space="0" w:color="000000"/>
            </w:tcBorders>
            <w:shd w:val="clear" w:color="auto" w:fill="F7CAAC" w:themeFill="accent2" w:themeFillTint="66"/>
            <w:vAlign w:val="bottom"/>
          </w:tcPr>
          <w:p w14:paraId="0F704F8A" w14:textId="77777777" w:rsidR="00886994" w:rsidRPr="006F161C" w:rsidRDefault="00886994" w:rsidP="00AB49AA">
            <w:pPr>
              <w:spacing w:before="40" w:after="40" w:line="240" w:lineRule="auto"/>
              <w:ind w:right="113"/>
              <w:jc w:val="right"/>
              <w:rPr>
                <w:b/>
                <w:sz w:val="18"/>
                <w:szCs w:val="18"/>
              </w:rPr>
            </w:pPr>
            <w:r w:rsidRPr="006F161C">
              <w:rPr>
                <w:rFonts w:ascii="Calibri" w:hAnsi="Calibri" w:cs="Calibri"/>
                <w:b/>
                <w:sz w:val="18"/>
                <w:szCs w:val="18"/>
              </w:rPr>
              <w:t>-5 800</w:t>
            </w:r>
          </w:p>
        </w:tc>
        <w:tc>
          <w:tcPr>
            <w:tcW w:w="975" w:type="dxa"/>
            <w:tcBorders>
              <w:top w:val="single" w:sz="4" w:space="0" w:color="000000"/>
              <w:left w:val="single" w:sz="4" w:space="0" w:color="000000"/>
              <w:right w:val="single" w:sz="4" w:space="0" w:color="000000"/>
            </w:tcBorders>
            <w:shd w:val="clear" w:color="auto" w:fill="F7CAAC" w:themeFill="accent2" w:themeFillTint="66"/>
            <w:vAlign w:val="bottom"/>
          </w:tcPr>
          <w:p w14:paraId="62A8125C" w14:textId="77777777" w:rsidR="00886994" w:rsidRPr="006F161C" w:rsidRDefault="00886994" w:rsidP="00AB49AA">
            <w:pPr>
              <w:spacing w:before="40" w:after="40" w:line="240" w:lineRule="auto"/>
              <w:ind w:right="113"/>
              <w:jc w:val="right"/>
              <w:rPr>
                <w:b/>
                <w:sz w:val="18"/>
                <w:szCs w:val="18"/>
              </w:rPr>
            </w:pPr>
            <w:r w:rsidRPr="006F161C">
              <w:rPr>
                <w:rFonts w:ascii="Calibri" w:hAnsi="Calibri" w:cs="Calibri"/>
                <w:b/>
                <w:sz w:val="18"/>
                <w:szCs w:val="18"/>
              </w:rPr>
              <w:t>-3 000</w:t>
            </w:r>
          </w:p>
        </w:tc>
        <w:tc>
          <w:tcPr>
            <w:tcW w:w="975" w:type="dxa"/>
            <w:tcBorders>
              <w:top w:val="single" w:sz="4" w:space="0" w:color="000000"/>
              <w:left w:val="single" w:sz="4" w:space="0" w:color="000000"/>
              <w:right w:val="single" w:sz="4" w:space="0" w:color="000000"/>
            </w:tcBorders>
            <w:shd w:val="clear" w:color="auto" w:fill="F7CAAC" w:themeFill="accent2" w:themeFillTint="66"/>
            <w:vAlign w:val="bottom"/>
          </w:tcPr>
          <w:p w14:paraId="64D53A39" w14:textId="77777777" w:rsidR="00886994" w:rsidRPr="006F161C" w:rsidRDefault="00886994" w:rsidP="00AB49AA">
            <w:pPr>
              <w:spacing w:before="40" w:after="40" w:line="240" w:lineRule="auto"/>
              <w:ind w:right="113"/>
              <w:jc w:val="right"/>
              <w:rPr>
                <w:b/>
                <w:sz w:val="18"/>
                <w:szCs w:val="18"/>
              </w:rPr>
            </w:pPr>
            <w:r w:rsidRPr="006F161C">
              <w:rPr>
                <w:rFonts w:ascii="Calibri" w:hAnsi="Calibri" w:cs="Calibri"/>
                <w:b/>
                <w:sz w:val="18"/>
                <w:szCs w:val="18"/>
              </w:rPr>
              <w:t>-2 800</w:t>
            </w:r>
          </w:p>
        </w:tc>
        <w:tc>
          <w:tcPr>
            <w:tcW w:w="975" w:type="dxa"/>
            <w:tcBorders>
              <w:top w:val="single" w:sz="4" w:space="0" w:color="000000"/>
              <w:left w:val="single" w:sz="4" w:space="0" w:color="000000"/>
              <w:right w:val="single" w:sz="4" w:space="0" w:color="000000"/>
            </w:tcBorders>
            <w:shd w:val="clear" w:color="auto" w:fill="F7CAAC" w:themeFill="accent2" w:themeFillTint="66"/>
            <w:vAlign w:val="bottom"/>
          </w:tcPr>
          <w:p w14:paraId="63277EA3" w14:textId="77777777" w:rsidR="00886994" w:rsidRPr="006F161C" w:rsidRDefault="00886994" w:rsidP="00AB49AA">
            <w:pPr>
              <w:spacing w:before="40" w:after="40" w:line="240" w:lineRule="auto"/>
              <w:ind w:right="113"/>
              <w:jc w:val="right"/>
              <w:rPr>
                <w:rFonts w:eastAsia="Times New Roman" w:cstheme="minorHAnsi"/>
                <w:b/>
                <w:bCs/>
                <w:color w:val="000000" w:themeColor="text1"/>
                <w:sz w:val="18"/>
                <w:szCs w:val="18"/>
                <w:lang w:eastAsia="fr-FR"/>
              </w:rPr>
            </w:pPr>
            <w:r>
              <w:rPr>
                <w:rFonts w:ascii="Calibri" w:hAnsi="Calibri" w:cs="Calibri"/>
                <w:b/>
                <w:sz w:val="18"/>
                <w:szCs w:val="18"/>
              </w:rPr>
              <w:t>10 500</w:t>
            </w:r>
          </w:p>
        </w:tc>
        <w:tc>
          <w:tcPr>
            <w:tcW w:w="976" w:type="dxa"/>
            <w:tcBorders>
              <w:top w:val="single" w:sz="4" w:space="0" w:color="000000"/>
              <w:left w:val="single" w:sz="4" w:space="0" w:color="000000"/>
              <w:right w:val="single" w:sz="4" w:space="0" w:color="000000"/>
            </w:tcBorders>
            <w:shd w:val="clear" w:color="auto" w:fill="F7CAAC" w:themeFill="accent2" w:themeFillTint="66"/>
            <w:vAlign w:val="bottom"/>
          </w:tcPr>
          <w:p w14:paraId="7D321C90" w14:textId="77777777" w:rsidR="00886994" w:rsidRPr="006F161C" w:rsidRDefault="00886994" w:rsidP="00AB49AA">
            <w:pPr>
              <w:spacing w:before="40" w:after="40" w:line="240" w:lineRule="auto"/>
              <w:ind w:right="113"/>
              <w:jc w:val="right"/>
              <w:rPr>
                <w:rFonts w:eastAsia="Times New Roman" w:cstheme="minorHAnsi"/>
                <w:b/>
                <w:color w:val="000000" w:themeColor="text1"/>
                <w:sz w:val="18"/>
                <w:szCs w:val="18"/>
                <w:lang w:eastAsia="fr-FR"/>
              </w:rPr>
            </w:pPr>
            <w:r>
              <w:rPr>
                <w:rFonts w:ascii="Calibri" w:hAnsi="Calibri" w:cs="Calibri"/>
                <w:b/>
                <w:sz w:val="18"/>
                <w:szCs w:val="18"/>
              </w:rPr>
              <w:t>6 300</w:t>
            </w:r>
          </w:p>
        </w:tc>
        <w:tc>
          <w:tcPr>
            <w:tcW w:w="1190" w:type="dxa"/>
            <w:tcBorders>
              <w:top w:val="single" w:sz="4" w:space="0" w:color="000000"/>
              <w:left w:val="single" w:sz="4" w:space="0" w:color="000000"/>
              <w:right w:val="single" w:sz="4" w:space="0" w:color="000000"/>
            </w:tcBorders>
            <w:shd w:val="clear" w:color="auto" w:fill="F7CAAC" w:themeFill="accent2" w:themeFillTint="66"/>
            <w:vAlign w:val="bottom"/>
          </w:tcPr>
          <w:p w14:paraId="067EA8FE" w14:textId="77777777" w:rsidR="00886994" w:rsidRPr="006F161C" w:rsidRDefault="00886994" w:rsidP="00AB49AA">
            <w:pPr>
              <w:spacing w:before="40" w:after="40" w:line="240" w:lineRule="auto"/>
              <w:ind w:right="113"/>
              <w:jc w:val="right"/>
              <w:rPr>
                <w:rFonts w:eastAsia="Times New Roman" w:cstheme="minorHAnsi"/>
                <w:b/>
                <w:color w:val="000000" w:themeColor="text1"/>
                <w:sz w:val="18"/>
                <w:szCs w:val="18"/>
                <w:lang w:eastAsia="fr-FR"/>
              </w:rPr>
            </w:pPr>
            <w:r>
              <w:rPr>
                <w:rFonts w:eastAsia="Times New Roman" w:cstheme="minorHAnsi"/>
                <w:b/>
                <w:color w:val="000000" w:themeColor="text1"/>
                <w:sz w:val="18"/>
                <w:szCs w:val="18"/>
                <w:lang w:eastAsia="fr-FR"/>
              </w:rPr>
              <w:t>+ 6 600</w:t>
            </w:r>
          </w:p>
        </w:tc>
      </w:tr>
      <w:tr w:rsidR="00886994" w:rsidRPr="006F161C" w14:paraId="3ECE2BCD" w14:textId="77777777" w:rsidTr="00886994">
        <w:tc>
          <w:tcPr>
            <w:tcW w:w="2962" w:type="dxa"/>
            <w:tcBorders>
              <w:left w:val="single" w:sz="4" w:space="0" w:color="000000"/>
              <w:right w:val="single" w:sz="4" w:space="0" w:color="000000"/>
            </w:tcBorders>
            <w:shd w:val="clear" w:color="auto" w:fill="F7CAAC" w:themeFill="accent2" w:themeFillTint="66"/>
            <w:vAlign w:val="center"/>
          </w:tcPr>
          <w:p w14:paraId="779C26B7" w14:textId="77777777" w:rsidR="00886994" w:rsidRPr="006F161C" w:rsidRDefault="00886994" w:rsidP="00AB49AA">
            <w:pPr>
              <w:spacing w:before="40" w:after="40" w:line="240" w:lineRule="auto"/>
              <w:ind w:left="113"/>
              <w:rPr>
                <w:rFonts w:eastAsia="Times New Roman" w:cstheme="minorHAnsi"/>
                <w:bCs/>
                <w:color w:val="000000"/>
                <w:sz w:val="18"/>
                <w:szCs w:val="18"/>
                <w:lang w:eastAsia="fr-FR"/>
              </w:rPr>
            </w:pPr>
            <w:r w:rsidRPr="006F161C">
              <w:rPr>
                <w:rFonts w:eastAsia="Times New Roman" w:cstheme="minorHAnsi"/>
                <w:bCs/>
                <w:color w:val="000000"/>
                <w:sz w:val="18"/>
                <w:szCs w:val="18"/>
                <w:lang w:eastAsia="fr-FR"/>
              </w:rPr>
              <w:t>- Produits totaux (X = I + IV + VII)</w:t>
            </w:r>
          </w:p>
        </w:tc>
        <w:tc>
          <w:tcPr>
            <w:tcW w:w="975" w:type="dxa"/>
            <w:tcBorders>
              <w:left w:val="single" w:sz="4" w:space="0" w:color="000000"/>
              <w:right w:val="single" w:sz="4" w:space="0" w:color="000000"/>
            </w:tcBorders>
            <w:shd w:val="clear" w:color="auto" w:fill="F7CAAC" w:themeFill="accent2" w:themeFillTint="66"/>
            <w:vAlign w:val="bottom"/>
          </w:tcPr>
          <w:p w14:paraId="3C862867"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66 200</w:t>
            </w:r>
          </w:p>
        </w:tc>
        <w:tc>
          <w:tcPr>
            <w:tcW w:w="975" w:type="dxa"/>
            <w:tcBorders>
              <w:left w:val="single" w:sz="4" w:space="0" w:color="000000"/>
              <w:right w:val="single" w:sz="4" w:space="0" w:color="000000"/>
            </w:tcBorders>
            <w:shd w:val="clear" w:color="auto" w:fill="F7CAAC" w:themeFill="accent2" w:themeFillTint="66"/>
            <w:vAlign w:val="bottom"/>
          </w:tcPr>
          <w:p w14:paraId="01C8BCE1"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73 100</w:t>
            </w:r>
          </w:p>
        </w:tc>
        <w:tc>
          <w:tcPr>
            <w:tcW w:w="975" w:type="dxa"/>
            <w:tcBorders>
              <w:left w:val="single" w:sz="4" w:space="0" w:color="000000"/>
              <w:right w:val="single" w:sz="4" w:space="0" w:color="000000"/>
            </w:tcBorders>
            <w:shd w:val="clear" w:color="auto" w:fill="F7CAAC" w:themeFill="accent2" w:themeFillTint="66"/>
            <w:vAlign w:val="bottom"/>
          </w:tcPr>
          <w:p w14:paraId="0D02C5D4"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75 300</w:t>
            </w:r>
          </w:p>
        </w:tc>
        <w:tc>
          <w:tcPr>
            <w:tcW w:w="975" w:type="dxa"/>
            <w:tcBorders>
              <w:left w:val="single" w:sz="4" w:space="0" w:color="000000"/>
              <w:right w:val="single" w:sz="4" w:space="0" w:color="000000"/>
            </w:tcBorders>
            <w:shd w:val="clear" w:color="auto" w:fill="F7CAAC" w:themeFill="accent2" w:themeFillTint="66"/>
            <w:vAlign w:val="bottom"/>
          </w:tcPr>
          <w:p w14:paraId="3E6C1170"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ascii="Calibri" w:hAnsi="Calibri" w:cs="Calibri"/>
                <w:sz w:val="18"/>
                <w:szCs w:val="18"/>
              </w:rPr>
              <w:t>85 600</w:t>
            </w:r>
          </w:p>
        </w:tc>
        <w:tc>
          <w:tcPr>
            <w:tcW w:w="976" w:type="dxa"/>
            <w:tcBorders>
              <w:left w:val="single" w:sz="4" w:space="0" w:color="000000"/>
              <w:right w:val="single" w:sz="4" w:space="0" w:color="000000"/>
            </w:tcBorders>
            <w:shd w:val="clear" w:color="auto" w:fill="F7CAAC" w:themeFill="accent2" w:themeFillTint="66"/>
            <w:vAlign w:val="bottom"/>
          </w:tcPr>
          <w:p w14:paraId="52E5C1BB"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97 300</w:t>
            </w:r>
          </w:p>
        </w:tc>
        <w:tc>
          <w:tcPr>
            <w:tcW w:w="1190" w:type="dxa"/>
            <w:tcBorders>
              <w:left w:val="single" w:sz="4" w:space="0" w:color="000000"/>
              <w:right w:val="single" w:sz="4" w:space="0" w:color="000000"/>
            </w:tcBorders>
            <w:shd w:val="clear" w:color="auto" w:fill="F7CAAC" w:themeFill="accent2" w:themeFillTint="66"/>
            <w:vAlign w:val="bottom"/>
          </w:tcPr>
          <w:p w14:paraId="5345FB7F"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+22 300</w:t>
            </w:r>
          </w:p>
        </w:tc>
      </w:tr>
      <w:tr w:rsidR="00886994" w:rsidRPr="006F161C" w14:paraId="0AC9BD47" w14:textId="77777777" w:rsidTr="00886994">
        <w:tc>
          <w:tcPr>
            <w:tcW w:w="2962" w:type="dxa"/>
            <w:tcBorders>
              <w:left w:val="single" w:sz="4" w:space="0" w:color="000000"/>
              <w:bottom w:val="single" w:sz="4" w:space="0" w:color="000000"/>
              <w:right w:val="single" w:sz="4" w:space="0" w:color="000000"/>
            </w:tcBorders>
            <w:shd w:val="clear" w:color="auto" w:fill="F7CAAC" w:themeFill="accent2" w:themeFillTint="66"/>
            <w:vAlign w:val="center"/>
          </w:tcPr>
          <w:p w14:paraId="06732A33" w14:textId="77777777" w:rsidR="00886994" w:rsidRPr="006F161C" w:rsidRDefault="00886994" w:rsidP="00AB49AA">
            <w:pPr>
              <w:spacing w:before="40" w:after="40" w:line="240" w:lineRule="auto"/>
              <w:ind w:left="113"/>
              <w:rPr>
                <w:rFonts w:eastAsia="Times New Roman" w:cstheme="minorHAnsi"/>
                <w:color w:val="000000"/>
                <w:sz w:val="18"/>
                <w:szCs w:val="18"/>
                <w:lang w:eastAsia="fr-FR"/>
              </w:rPr>
            </w:pPr>
            <w:r w:rsidRPr="006F161C">
              <w:rPr>
                <w:rFonts w:eastAsia="Times New Roman" w:cstheme="minorHAnsi"/>
                <w:bCs/>
                <w:color w:val="000000"/>
                <w:sz w:val="18"/>
                <w:szCs w:val="18"/>
                <w:lang w:eastAsia="fr-FR"/>
              </w:rPr>
              <w:t>- Charges totales (XI = II + V + VIII)</w:t>
            </w:r>
          </w:p>
        </w:tc>
        <w:tc>
          <w:tcPr>
            <w:tcW w:w="975" w:type="dxa"/>
            <w:tcBorders>
              <w:left w:val="single" w:sz="4" w:space="0" w:color="000000"/>
              <w:bottom w:val="single" w:sz="4" w:space="0" w:color="000000"/>
              <w:right w:val="single" w:sz="4" w:space="0" w:color="000000"/>
            </w:tcBorders>
            <w:shd w:val="clear" w:color="auto" w:fill="F7CAAC" w:themeFill="accent2" w:themeFillTint="66"/>
            <w:vAlign w:val="bottom"/>
          </w:tcPr>
          <w:p w14:paraId="0B268806"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72 000</w:t>
            </w:r>
          </w:p>
        </w:tc>
        <w:tc>
          <w:tcPr>
            <w:tcW w:w="975" w:type="dxa"/>
            <w:tcBorders>
              <w:left w:val="single" w:sz="4" w:space="0" w:color="000000"/>
              <w:bottom w:val="single" w:sz="4" w:space="0" w:color="000000"/>
              <w:right w:val="single" w:sz="4" w:space="0" w:color="000000"/>
            </w:tcBorders>
            <w:shd w:val="clear" w:color="auto" w:fill="F7CAAC" w:themeFill="accent2" w:themeFillTint="66"/>
            <w:vAlign w:val="bottom"/>
          </w:tcPr>
          <w:p w14:paraId="603D0912"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76 100</w:t>
            </w:r>
          </w:p>
        </w:tc>
        <w:tc>
          <w:tcPr>
            <w:tcW w:w="975" w:type="dxa"/>
            <w:tcBorders>
              <w:left w:val="single" w:sz="4" w:space="0" w:color="000000"/>
              <w:bottom w:val="single" w:sz="4" w:space="0" w:color="000000"/>
              <w:right w:val="single" w:sz="4" w:space="0" w:color="000000"/>
            </w:tcBorders>
            <w:shd w:val="clear" w:color="auto" w:fill="F7CAAC" w:themeFill="accent2" w:themeFillTint="66"/>
            <w:vAlign w:val="bottom"/>
          </w:tcPr>
          <w:p w14:paraId="2091EEE7" w14:textId="77777777" w:rsidR="00886994" w:rsidRPr="006F161C" w:rsidRDefault="00886994" w:rsidP="00AB49AA">
            <w:pPr>
              <w:spacing w:before="40" w:after="40" w:line="240" w:lineRule="auto"/>
              <w:ind w:right="113"/>
              <w:jc w:val="right"/>
              <w:rPr>
                <w:sz w:val="18"/>
                <w:szCs w:val="18"/>
              </w:rPr>
            </w:pPr>
            <w:r w:rsidRPr="006F161C">
              <w:rPr>
                <w:rFonts w:ascii="Calibri" w:hAnsi="Calibri" w:cs="Calibri"/>
                <w:sz w:val="18"/>
                <w:szCs w:val="18"/>
              </w:rPr>
              <w:t>78 100</w:t>
            </w:r>
          </w:p>
        </w:tc>
        <w:tc>
          <w:tcPr>
            <w:tcW w:w="975" w:type="dxa"/>
            <w:tcBorders>
              <w:left w:val="single" w:sz="4" w:space="0" w:color="000000"/>
              <w:bottom w:val="single" w:sz="4" w:space="0" w:color="000000"/>
              <w:right w:val="single" w:sz="4" w:space="0" w:color="000000"/>
            </w:tcBorders>
            <w:shd w:val="clear" w:color="auto" w:fill="F7CAAC" w:themeFill="accent2" w:themeFillTint="66"/>
            <w:vAlign w:val="bottom"/>
          </w:tcPr>
          <w:p w14:paraId="1986D4F5" w14:textId="77777777" w:rsidR="00886994" w:rsidRPr="006F161C" w:rsidRDefault="00886994" w:rsidP="00AB49AA">
            <w:pPr>
              <w:spacing w:before="40" w:after="40" w:line="240" w:lineRule="auto"/>
              <w:ind w:right="113"/>
              <w:jc w:val="right"/>
              <w:rPr>
                <w:rFonts w:eastAsia="Times New Roman" w:cstheme="minorHAnsi"/>
                <w:bCs/>
                <w:color w:val="000000" w:themeColor="text1"/>
                <w:sz w:val="18"/>
                <w:szCs w:val="18"/>
                <w:lang w:eastAsia="fr-FR"/>
              </w:rPr>
            </w:pPr>
            <w:r w:rsidRPr="006F161C">
              <w:rPr>
                <w:rFonts w:ascii="Calibri" w:hAnsi="Calibri" w:cs="Calibri"/>
                <w:sz w:val="18"/>
                <w:szCs w:val="18"/>
              </w:rPr>
              <w:t>75 100</w:t>
            </w:r>
          </w:p>
        </w:tc>
        <w:tc>
          <w:tcPr>
            <w:tcW w:w="976" w:type="dxa"/>
            <w:tcBorders>
              <w:left w:val="single" w:sz="4" w:space="0" w:color="000000"/>
              <w:bottom w:val="single" w:sz="4" w:space="0" w:color="000000"/>
              <w:right w:val="single" w:sz="4" w:space="0" w:color="000000"/>
            </w:tcBorders>
            <w:shd w:val="clear" w:color="auto" w:fill="F7CAAC" w:themeFill="accent2" w:themeFillTint="66"/>
            <w:vAlign w:val="bottom"/>
          </w:tcPr>
          <w:p w14:paraId="64A487F4"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sidRPr="006F161C">
              <w:rPr>
                <w:rFonts w:ascii="Calibri" w:hAnsi="Calibri" w:cs="Calibri"/>
                <w:sz w:val="18"/>
                <w:szCs w:val="18"/>
              </w:rPr>
              <w:t>91 000</w:t>
            </w:r>
          </w:p>
        </w:tc>
        <w:tc>
          <w:tcPr>
            <w:tcW w:w="1190" w:type="dxa"/>
            <w:tcBorders>
              <w:left w:val="single" w:sz="4" w:space="0" w:color="000000"/>
              <w:bottom w:val="single" w:sz="4" w:space="0" w:color="000000"/>
              <w:right w:val="single" w:sz="4" w:space="0" w:color="000000"/>
            </w:tcBorders>
            <w:shd w:val="clear" w:color="auto" w:fill="F7CAAC" w:themeFill="accent2" w:themeFillTint="66"/>
            <w:vAlign w:val="bottom"/>
          </w:tcPr>
          <w:p w14:paraId="17008A63" w14:textId="77777777" w:rsidR="00886994" w:rsidRPr="006F161C" w:rsidRDefault="00886994" w:rsidP="00AB49AA">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+ 15 700</w:t>
            </w:r>
          </w:p>
        </w:tc>
      </w:tr>
    </w:tbl>
    <w:p w14:paraId="786F00F1" w14:textId="77777777" w:rsidR="00886994" w:rsidRDefault="00886994" w:rsidP="00886994">
      <w:pPr>
        <w:spacing w:after="0" w:line="240" w:lineRule="auto"/>
        <w:jc w:val="both"/>
        <w:rPr>
          <w:sz w:val="18"/>
          <w:szCs w:val="18"/>
        </w:rPr>
      </w:pPr>
      <w:r>
        <w:rPr>
          <w:sz w:val="18"/>
          <w:szCs w:val="18"/>
        </w:rPr>
        <w:t>Note : les cases vides correspondent à des données non isolées à ce stade.</w:t>
      </w:r>
    </w:p>
    <w:p w14:paraId="55840793" w14:textId="77777777" w:rsidR="00886994" w:rsidRDefault="00886994" w:rsidP="00886994">
      <w:pPr>
        <w:spacing w:after="0" w:line="240" w:lineRule="auto"/>
        <w:jc w:val="both"/>
        <w:rPr>
          <w:sz w:val="18"/>
          <w:szCs w:val="18"/>
        </w:rPr>
      </w:pPr>
      <w:r>
        <w:rPr>
          <w:sz w:val="18"/>
          <w:szCs w:val="18"/>
        </w:rPr>
        <w:t>*</w:t>
      </w:r>
      <w:r w:rsidRPr="00E476F9">
        <w:rPr>
          <w:sz w:val="18"/>
          <w:szCs w:val="18"/>
        </w:rPr>
        <w:t>les produits et charges exceptionnels correspondent à des reports des années précédentes</w:t>
      </w:r>
      <w:r>
        <w:rPr>
          <w:sz w:val="18"/>
          <w:szCs w:val="18"/>
        </w:rPr>
        <w:t xml:space="preserve"> de produits et/ou de charges qui n’ont pas pu être comptabilisés au moment de la clôture des comptes. </w:t>
      </w:r>
      <w:r w:rsidRPr="00E476F9">
        <w:rPr>
          <w:sz w:val="18"/>
          <w:szCs w:val="18"/>
        </w:rPr>
        <w:t xml:space="preserve"> </w:t>
      </w:r>
    </w:p>
    <w:p w14:paraId="6C103287" w14:textId="77777777" w:rsidR="00886994" w:rsidRPr="00886994" w:rsidRDefault="00886994" w:rsidP="00886994">
      <w:pPr>
        <w:rPr>
          <w:highlight w:val="yellow"/>
        </w:rPr>
      </w:pPr>
    </w:p>
    <w:p w14:paraId="7A023B40" w14:textId="3E4F1B13" w:rsidR="00D35CC6" w:rsidRDefault="00D35CC6" w:rsidP="00D35CC6">
      <w:pPr>
        <w:pStyle w:val="Titre2"/>
        <w:keepNext w:val="0"/>
        <w:keepLines w:val="0"/>
        <w:widowControl w:val="0"/>
        <w:spacing w:before="0" w:after="240"/>
        <w:ind w:left="357" w:hanging="357"/>
      </w:pPr>
      <w:bookmarkStart w:id="36" w:name="_Toc74140549"/>
      <w:bookmarkStart w:id="37" w:name="_Toc137551170"/>
      <w:bookmarkStart w:id="38" w:name="_Toc202341170"/>
      <w:r w:rsidRPr="00886994">
        <w:t>3.2. Le projet budgétaire 202</w:t>
      </w:r>
      <w:bookmarkEnd w:id="36"/>
      <w:bookmarkEnd w:id="37"/>
      <w:r w:rsidR="00AF3CA1" w:rsidRPr="00886994">
        <w:t>5</w:t>
      </w:r>
      <w:bookmarkEnd w:id="38"/>
    </w:p>
    <w:p w14:paraId="3928483B" w14:textId="4900F48A" w:rsidR="00886994" w:rsidRDefault="00886994" w:rsidP="00886994">
      <w:pPr>
        <w:spacing w:after="240"/>
        <w:jc w:val="both"/>
      </w:pPr>
      <w:r>
        <w:t>Comme pour 2024, les prévisions budgétaires pour 2025 sont présentées avec prudence, en raison, d’une part, des besoins de soutien de la revue avec le test du modèle de l’</w:t>
      </w:r>
      <w:r>
        <w:rPr>
          <w:i/>
          <w:iCs/>
        </w:rPr>
        <w:t xml:space="preserve">open </w:t>
      </w:r>
      <w:proofErr w:type="spellStart"/>
      <w:r>
        <w:rPr>
          <w:i/>
          <w:iCs/>
        </w:rPr>
        <w:t>access</w:t>
      </w:r>
      <w:proofErr w:type="spellEnd"/>
      <w:r>
        <w:t xml:space="preserve">, dont les effets commencent à se faire ressentir en 2025, et d’autre part, de l’annulation du colloque thématique « Politiques agricoles, mondialisation, échanges, normes, relocalisation des activités », qui devait se tenir les 26-27 juin sur le campus de Paris-Saclay. Malgré ces éléments qui risquent d’affecter les comptes, le budget prévisionnel considère que les produits totaux atteindraient un niveau quasi similaire aux prévisions pour 2024, soit 69 500 € (tableau </w:t>
      </w:r>
      <w:r w:rsidR="00AB49AA">
        <w:t>5</w:t>
      </w:r>
      <w:r>
        <w:t>). Cet optimisme dans la prudence se justifie par non seulement la solidité de la situation financière de l’association, mais également par sa capacité à maintenir un niveau d’adhésion élevé et à orga</w:t>
      </w:r>
      <w:r w:rsidR="00AB49AA">
        <w:t>niser des évènements rentables.</w:t>
      </w:r>
    </w:p>
    <w:p w14:paraId="30FBFDD2" w14:textId="5E03212D" w:rsidR="00AB49AA" w:rsidRDefault="00AB49AA" w:rsidP="00886994">
      <w:pPr>
        <w:spacing w:after="240"/>
        <w:jc w:val="both"/>
      </w:pPr>
    </w:p>
    <w:p w14:paraId="391C993C" w14:textId="77777777" w:rsidR="00AB49AA" w:rsidRDefault="00AB49AA" w:rsidP="00886994">
      <w:pPr>
        <w:spacing w:after="240"/>
        <w:jc w:val="both"/>
      </w:pPr>
    </w:p>
    <w:p w14:paraId="525A0F3A" w14:textId="67C5D81B" w:rsidR="00886994" w:rsidRDefault="00AB49AA" w:rsidP="00886994">
      <w:pPr>
        <w:spacing w:before="240" w:after="120"/>
      </w:pPr>
      <w:r>
        <w:rPr>
          <w:b/>
        </w:rPr>
        <w:t>Tableau 5</w:t>
      </w:r>
      <w:r w:rsidR="00886994">
        <w:rPr>
          <w:b/>
        </w:rPr>
        <w:t>.</w:t>
      </w:r>
      <w:r w:rsidR="00886994">
        <w:t xml:space="preserve"> Les comptes prévisionnels de l’association pour 2025 (en euros HT)</w:t>
      </w:r>
    </w:p>
    <w:tbl>
      <w:tblPr>
        <w:tblW w:w="9071" w:type="dxa"/>
        <w:tblInd w:w="10" w:type="dxa"/>
        <w:tblCellMar>
          <w:left w:w="70" w:type="dxa"/>
          <w:right w:w="70" w:type="dxa"/>
        </w:tblCellMar>
        <w:tblLook w:val="04A0" w:firstRow="1" w:lastRow="0" w:firstColumn="1" w:lastColumn="0" w:noHBand="0" w:noVBand="1"/>
      </w:tblPr>
      <w:tblGrid>
        <w:gridCol w:w="3387"/>
        <w:gridCol w:w="1418"/>
        <w:gridCol w:w="1508"/>
        <w:gridCol w:w="1379"/>
        <w:gridCol w:w="1379"/>
      </w:tblGrid>
      <w:tr w:rsidR="00886994" w:rsidRPr="001008F9" w14:paraId="079D0DEC" w14:textId="77777777" w:rsidTr="00886994">
        <w:tc>
          <w:tcPr>
            <w:tcW w:w="33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70A58" w14:textId="77777777" w:rsidR="00886994" w:rsidRPr="001008F9" w:rsidRDefault="00886994" w:rsidP="00886994">
            <w:pPr>
              <w:spacing w:before="40" w:after="40" w:line="240" w:lineRule="auto"/>
              <w:rPr>
                <w:rFonts w:eastAsia="Times New Roman" w:cstheme="minorHAnsi"/>
                <w:b/>
                <w:bCs/>
                <w:color w:val="000000"/>
                <w:sz w:val="18"/>
                <w:szCs w:val="18"/>
                <w:lang w:eastAsia="fr-FR"/>
              </w:rPr>
            </w:pPr>
            <w:r w:rsidRPr="001008F9">
              <w:rPr>
                <w:rFonts w:cstheme="minorHAnsi"/>
                <w:b/>
                <w:sz w:val="18"/>
                <w:szCs w:val="18"/>
              </w:rPr>
              <w:t>En Euro (HT)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24CFD8" w14:textId="77777777" w:rsidR="00886994" w:rsidRPr="001008F9" w:rsidRDefault="00886994" w:rsidP="00886994">
            <w:pPr>
              <w:spacing w:before="40" w:after="40" w:line="240" w:lineRule="auto"/>
              <w:jc w:val="center"/>
              <w:rPr>
                <w:b/>
                <w:sz w:val="18"/>
                <w:szCs w:val="18"/>
              </w:rPr>
            </w:pPr>
            <w:r w:rsidRPr="001008F9">
              <w:rPr>
                <w:b/>
                <w:sz w:val="18"/>
                <w:szCs w:val="18"/>
              </w:rPr>
              <w:t>Projet 2024</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697AB" w14:textId="77777777" w:rsidR="00886994" w:rsidRPr="001008F9" w:rsidRDefault="00886994" w:rsidP="00886994">
            <w:pPr>
              <w:spacing w:before="40" w:after="40" w:line="240" w:lineRule="auto"/>
              <w:jc w:val="center"/>
              <w:rPr>
                <w:rFonts w:eastAsia="Times New Roman" w:cstheme="minorHAnsi"/>
                <w:b/>
                <w:bCs/>
                <w:color w:val="000000"/>
                <w:sz w:val="18"/>
                <w:szCs w:val="18"/>
                <w:lang w:eastAsia="fr-FR"/>
              </w:rPr>
            </w:pPr>
            <w:r w:rsidRPr="001008F9">
              <w:rPr>
                <w:b/>
                <w:sz w:val="18"/>
                <w:szCs w:val="18"/>
              </w:rPr>
              <w:t>Réalisé 2024</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353AE3" w14:textId="77777777" w:rsidR="00886994" w:rsidRPr="004F7B7C" w:rsidRDefault="00886994" w:rsidP="00886994">
            <w:pPr>
              <w:spacing w:before="40" w:after="40" w:line="240" w:lineRule="auto"/>
              <w:jc w:val="center"/>
              <w:rPr>
                <w:b/>
                <w:sz w:val="18"/>
                <w:szCs w:val="18"/>
              </w:rPr>
            </w:pPr>
            <w:r w:rsidRPr="004F7B7C">
              <w:rPr>
                <w:b/>
                <w:sz w:val="18"/>
                <w:szCs w:val="18"/>
              </w:rPr>
              <w:t>Ecart</w:t>
            </w:r>
          </w:p>
          <w:p w14:paraId="7020E00B" w14:textId="77777777" w:rsidR="00886994" w:rsidRPr="001008F9" w:rsidRDefault="00886994" w:rsidP="00886994">
            <w:pPr>
              <w:spacing w:before="40" w:after="40" w:line="240" w:lineRule="auto"/>
              <w:jc w:val="center"/>
              <w:rPr>
                <w:rFonts w:eastAsia="Times New Roman" w:cstheme="minorHAnsi"/>
                <w:b/>
                <w:bCs/>
                <w:color w:val="000000"/>
                <w:sz w:val="18"/>
                <w:szCs w:val="18"/>
                <w:lang w:eastAsia="fr-FR"/>
              </w:rPr>
            </w:pPr>
            <w:r>
              <w:rPr>
                <w:b/>
                <w:sz w:val="18"/>
                <w:szCs w:val="18"/>
              </w:rPr>
              <w:t>(réalisé -</w:t>
            </w:r>
            <w:r w:rsidRPr="004F7B7C">
              <w:rPr>
                <w:b/>
                <w:sz w:val="18"/>
                <w:szCs w:val="18"/>
              </w:rPr>
              <w:t xml:space="preserve"> projet)</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3FEE13" w14:textId="77777777" w:rsidR="00886994" w:rsidRPr="001008F9" w:rsidRDefault="00886994" w:rsidP="00886994">
            <w:pPr>
              <w:spacing w:before="40" w:after="40" w:line="240" w:lineRule="auto"/>
              <w:jc w:val="center"/>
              <w:rPr>
                <w:rFonts w:eastAsia="Times New Roman" w:cstheme="minorHAnsi"/>
                <w:b/>
                <w:bCs/>
                <w:color w:val="000000"/>
                <w:sz w:val="18"/>
                <w:szCs w:val="18"/>
                <w:lang w:eastAsia="fr-FR"/>
              </w:rPr>
            </w:pPr>
            <w:r w:rsidRPr="001008F9">
              <w:rPr>
                <w:b/>
                <w:sz w:val="18"/>
                <w:szCs w:val="18"/>
              </w:rPr>
              <w:t>Projet 2025</w:t>
            </w:r>
          </w:p>
        </w:tc>
      </w:tr>
      <w:tr w:rsidR="00886994" w:rsidRPr="001008F9" w14:paraId="0EF7AB82" w14:textId="77777777" w:rsidTr="00886994">
        <w:tc>
          <w:tcPr>
            <w:tcW w:w="3387" w:type="dxa"/>
            <w:tcBorders>
              <w:top w:val="single" w:sz="4" w:space="0" w:color="000000"/>
              <w:left w:val="single" w:sz="4" w:space="0" w:color="000000"/>
              <w:right w:val="single" w:sz="4" w:space="0" w:color="000000"/>
            </w:tcBorders>
            <w:shd w:val="clear" w:color="auto" w:fill="FFFFFF" w:themeFill="background1"/>
          </w:tcPr>
          <w:p w14:paraId="2F2BC0FF" w14:textId="77777777" w:rsidR="00886994" w:rsidRPr="001008F9" w:rsidRDefault="00886994" w:rsidP="00886994">
            <w:pPr>
              <w:spacing w:before="40" w:after="40" w:line="240" w:lineRule="auto"/>
              <w:rPr>
                <w:rFonts w:eastAsia="Times New Roman" w:cstheme="minorHAnsi"/>
                <w:b/>
                <w:color w:val="000000"/>
                <w:sz w:val="18"/>
                <w:szCs w:val="18"/>
                <w:lang w:eastAsia="fr-FR"/>
              </w:rPr>
            </w:pPr>
            <w:r w:rsidRPr="001008F9">
              <w:rPr>
                <w:rFonts w:cstheme="minorHAnsi"/>
                <w:b/>
                <w:sz w:val="18"/>
                <w:szCs w:val="18"/>
              </w:rPr>
              <w:t>Produits d’exploitation</w:t>
            </w:r>
          </w:p>
        </w:tc>
        <w:tc>
          <w:tcPr>
            <w:tcW w:w="1418" w:type="dxa"/>
            <w:tcBorders>
              <w:top w:val="single" w:sz="4" w:space="0" w:color="000000"/>
              <w:left w:val="single" w:sz="4" w:space="0" w:color="000000"/>
              <w:right w:val="single" w:sz="4" w:space="0" w:color="000000"/>
            </w:tcBorders>
            <w:shd w:val="clear" w:color="auto" w:fill="FFFFFF" w:themeFill="background1"/>
          </w:tcPr>
          <w:p w14:paraId="3C97BB32" w14:textId="77777777" w:rsidR="00886994" w:rsidRPr="001008F9" w:rsidRDefault="00886994" w:rsidP="00886994">
            <w:pPr>
              <w:spacing w:before="40" w:after="40" w:line="240" w:lineRule="auto"/>
              <w:ind w:right="113"/>
              <w:jc w:val="right"/>
              <w:rPr>
                <w:b/>
                <w:sz w:val="18"/>
                <w:szCs w:val="18"/>
              </w:rPr>
            </w:pPr>
            <w:r w:rsidRPr="009331FB">
              <w:rPr>
                <w:b/>
                <w:color w:val="000000" w:themeColor="text1"/>
                <w:sz w:val="18"/>
                <w:szCs w:val="18"/>
              </w:rPr>
              <w:t>71 500</w:t>
            </w:r>
          </w:p>
        </w:tc>
        <w:tc>
          <w:tcPr>
            <w:tcW w:w="1508" w:type="dxa"/>
            <w:tcBorders>
              <w:top w:val="single" w:sz="4" w:space="0" w:color="000000"/>
              <w:left w:val="single" w:sz="4" w:space="0" w:color="000000"/>
              <w:right w:val="single" w:sz="4" w:space="0" w:color="000000"/>
            </w:tcBorders>
            <w:shd w:val="clear" w:color="auto" w:fill="FFFFFF" w:themeFill="background1"/>
          </w:tcPr>
          <w:p w14:paraId="23F54EB9" w14:textId="77777777" w:rsidR="00886994" w:rsidRPr="001008F9" w:rsidRDefault="00886994" w:rsidP="00886994">
            <w:pPr>
              <w:spacing w:before="40" w:after="40" w:line="240" w:lineRule="auto"/>
              <w:ind w:right="113"/>
              <w:jc w:val="right"/>
              <w:rPr>
                <w:rFonts w:eastAsia="Times New Roman" w:cstheme="minorHAnsi"/>
                <w:b/>
                <w:bCs/>
                <w:color w:val="000000"/>
                <w:sz w:val="18"/>
                <w:szCs w:val="18"/>
                <w:lang w:eastAsia="fr-FR"/>
              </w:rPr>
            </w:pPr>
            <w:r>
              <w:rPr>
                <w:rFonts w:eastAsia="Times New Roman" w:cstheme="minorHAnsi"/>
                <w:b/>
                <w:bCs/>
                <w:color w:val="000000"/>
                <w:sz w:val="18"/>
                <w:szCs w:val="18"/>
                <w:lang w:eastAsia="fr-FR"/>
              </w:rPr>
              <w:t>90 100</w:t>
            </w:r>
          </w:p>
        </w:tc>
        <w:tc>
          <w:tcPr>
            <w:tcW w:w="1379" w:type="dxa"/>
            <w:tcBorders>
              <w:top w:val="single" w:sz="4" w:space="0" w:color="000000"/>
              <w:left w:val="single" w:sz="4" w:space="0" w:color="000000"/>
              <w:right w:val="single" w:sz="4" w:space="0" w:color="000000"/>
            </w:tcBorders>
            <w:shd w:val="clear" w:color="auto" w:fill="FFFFFF" w:themeFill="background1"/>
          </w:tcPr>
          <w:p w14:paraId="14D9D5B8" w14:textId="77777777" w:rsidR="00886994" w:rsidRPr="001008F9" w:rsidRDefault="00886994" w:rsidP="00886994">
            <w:pPr>
              <w:spacing w:before="40" w:after="40" w:line="240" w:lineRule="auto"/>
              <w:ind w:right="113"/>
              <w:jc w:val="right"/>
              <w:rPr>
                <w:rFonts w:eastAsia="Times New Roman" w:cstheme="minorHAnsi"/>
                <w:b/>
                <w:bCs/>
                <w:color w:val="000000"/>
                <w:sz w:val="18"/>
                <w:szCs w:val="18"/>
                <w:lang w:eastAsia="fr-FR"/>
              </w:rPr>
            </w:pPr>
            <w:r>
              <w:rPr>
                <w:rFonts w:eastAsia="Times New Roman" w:cstheme="minorHAnsi"/>
                <w:b/>
                <w:bCs/>
                <w:color w:val="000000"/>
                <w:sz w:val="18"/>
                <w:szCs w:val="18"/>
                <w:lang w:eastAsia="fr-FR"/>
              </w:rPr>
              <w:t>18 600</w:t>
            </w:r>
          </w:p>
        </w:tc>
        <w:tc>
          <w:tcPr>
            <w:tcW w:w="1379" w:type="dxa"/>
            <w:tcBorders>
              <w:top w:val="single" w:sz="4" w:space="0" w:color="000000"/>
              <w:left w:val="single" w:sz="4" w:space="0" w:color="000000"/>
              <w:right w:val="single" w:sz="4" w:space="0" w:color="000000"/>
            </w:tcBorders>
            <w:shd w:val="clear" w:color="auto" w:fill="FFFFFF" w:themeFill="background1"/>
          </w:tcPr>
          <w:p w14:paraId="03E8A467" w14:textId="77777777" w:rsidR="00886994" w:rsidRPr="001008F9" w:rsidRDefault="00886994" w:rsidP="00886994">
            <w:pPr>
              <w:spacing w:before="40" w:after="40" w:line="240" w:lineRule="auto"/>
              <w:ind w:right="113"/>
              <w:jc w:val="right"/>
              <w:rPr>
                <w:rFonts w:eastAsia="Times New Roman" w:cstheme="minorHAnsi"/>
                <w:b/>
                <w:bCs/>
                <w:color w:val="000000" w:themeColor="text1"/>
                <w:sz w:val="18"/>
                <w:szCs w:val="18"/>
                <w:lang w:eastAsia="fr-FR"/>
              </w:rPr>
            </w:pPr>
            <w:r>
              <w:rPr>
                <w:rFonts w:eastAsia="Times New Roman" w:cstheme="minorHAnsi"/>
                <w:b/>
                <w:bCs/>
                <w:color w:val="000000" w:themeColor="text1"/>
                <w:sz w:val="18"/>
                <w:szCs w:val="18"/>
                <w:lang w:eastAsia="fr-FR"/>
              </w:rPr>
              <w:t>66 500</w:t>
            </w:r>
          </w:p>
        </w:tc>
      </w:tr>
      <w:tr w:rsidR="00886994" w:rsidRPr="001008F9" w14:paraId="5344DD21" w14:textId="77777777" w:rsidTr="00886994">
        <w:tc>
          <w:tcPr>
            <w:tcW w:w="3387" w:type="dxa"/>
            <w:tcBorders>
              <w:left w:val="single" w:sz="4" w:space="0" w:color="000000"/>
              <w:right w:val="single" w:sz="4" w:space="0" w:color="000000"/>
            </w:tcBorders>
            <w:shd w:val="clear" w:color="auto" w:fill="D9E2F3" w:themeFill="accent1" w:themeFillTint="33"/>
          </w:tcPr>
          <w:p w14:paraId="4E7B5485" w14:textId="77777777" w:rsidR="00886994" w:rsidRPr="001008F9" w:rsidRDefault="00886994" w:rsidP="00886994">
            <w:pPr>
              <w:spacing w:before="40" w:after="40" w:line="240" w:lineRule="auto"/>
              <w:rPr>
                <w:rFonts w:eastAsia="Times New Roman" w:cstheme="minorHAnsi"/>
                <w:b/>
                <w:color w:val="000000" w:themeColor="text1"/>
                <w:sz w:val="18"/>
                <w:szCs w:val="18"/>
                <w:lang w:eastAsia="fr-FR"/>
              </w:rPr>
            </w:pPr>
            <w:r w:rsidRPr="001008F9">
              <w:rPr>
                <w:rFonts w:cstheme="minorHAnsi"/>
                <w:b/>
                <w:color w:val="000000" w:themeColor="text1"/>
                <w:sz w:val="18"/>
                <w:szCs w:val="18"/>
              </w:rPr>
              <w:t>Chiffre d'affaires</w:t>
            </w:r>
          </w:p>
        </w:tc>
        <w:tc>
          <w:tcPr>
            <w:tcW w:w="1418" w:type="dxa"/>
            <w:tcBorders>
              <w:left w:val="single" w:sz="4" w:space="0" w:color="000000"/>
              <w:right w:val="single" w:sz="4" w:space="0" w:color="000000"/>
            </w:tcBorders>
            <w:shd w:val="clear" w:color="auto" w:fill="D9E2F3" w:themeFill="accent1" w:themeFillTint="33"/>
          </w:tcPr>
          <w:p w14:paraId="6C66584B" w14:textId="77777777" w:rsidR="00886994" w:rsidRPr="001008F9" w:rsidRDefault="00886994" w:rsidP="00886994">
            <w:pPr>
              <w:spacing w:before="40" w:after="40" w:line="240" w:lineRule="auto"/>
              <w:ind w:right="113"/>
              <w:jc w:val="right"/>
              <w:rPr>
                <w:b/>
                <w:sz w:val="18"/>
                <w:szCs w:val="18"/>
              </w:rPr>
            </w:pPr>
            <w:r w:rsidRPr="007109DD">
              <w:rPr>
                <w:b/>
                <w:color w:val="000000" w:themeColor="text1"/>
                <w:sz w:val="18"/>
                <w:szCs w:val="18"/>
              </w:rPr>
              <w:t>53 000</w:t>
            </w:r>
          </w:p>
        </w:tc>
        <w:tc>
          <w:tcPr>
            <w:tcW w:w="1508" w:type="dxa"/>
            <w:tcBorders>
              <w:left w:val="single" w:sz="4" w:space="0" w:color="000000"/>
              <w:right w:val="single" w:sz="4" w:space="0" w:color="000000"/>
            </w:tcBorders>
            <w:shd w:val="clear" w:color="auto" w:fill="D9E2F3" w:themeFill="accent1" w:themeFillTint="33"/>
          </w:tcPr>
          <w:p w14:paraId="2D561741" w14:textId="77777777" w:rsidR="00886994" w:rsidRPr="001008F9" w:rsidRDefault="00886994" w:rsidP="00886994">
            <w:pPr>
              <w:spacing w:before="40" w:after="40" w:line="240" w:lineRule="auto"/>
              <w:ind w:right="113"/>
              <w:jc w:val="right"/>
              <w:rPr>
                <w:rFonts w:eastAsia="Times New Roman" w:cstheme="minorHAnsi"/>
                <w:b/>
                <w:color w:val="000000" w:themeColor="text1"/>
                <w:sz w:val="18"/>
                <w:szCs w:val="18"/>
                <w:lang w:eastAsia="fr-FR"/>
              </w:rPr>
            </w:pPr>
            <w:r>
              <w:rPr>
                <w:rFonts w:eastAsia="Times New Roman" w:cstheme="minorHAnsi"/>
                <w:b/>
                <w:color w:val="000000" w:themeColor="text1"/>
                <w:sz w:val="18"/>
                <w:szCs w:val="18"/>
                <w:lang w:eastAsia="fr-FR"/>
              </w:rPr>
              <w:t>58 500</w:t>
            </w:r>
          </w:p>
        </w:tc>
        <w:tc>
          <w:tcPr>
            <w:tcW w:w="1379" w:type="dxa"/>
            <w:tcBorders>
              <w:left w:val="single" w:sz="4" w:space="0" w:color="000000"/>
              <w:right w:val="single" w:sz="4" w:space="0" w:color="000000"/>
            </w:tcBorders>
            <w:shd w:val="clear" w:color="auto" w:fill="D9E2F3" w:themeFill="accent1" w:themeFillTint="33"/>
          </w:tcPr>
          <w:p w14:paraId="5AC6E291" w14:textId="77777777" w:rsidR="00886994" w:rsidRPr="001008F9" w:rsidRDefault="00886994" w:rsidP="00886994">
            <w:pPr>
              <w:spacing w:before="40" w:after="40" w:line="240" w:lineRule="auto"/>
              <w:ind w:right="113"/>
              <w:jc w:val="right"/>
              <w:rPr>
                <w:rFonts w:eastAsia="Times New Roman" w:cstheme="minorHAnsi"/>
                <w:b/>
                <w:bCs/>
                <w:color w:val="000000" w:themeColor="text1"/>
                <w:sz w:val="18"/>
                <w:szCs w:val="18"/>
                <w:lang w:eastAsia="fr-FR"/>
              </w:rPr>
            </w:pPr>
            <w:r>
              <w:rPr>
                <w:rFonts w:eastAsia="Times New Roman" w:cstheme="minorHAnsi"/>
                <w:b/>
                <w:color w:val="000000" w:themeColor="text1"/>
                <w:sz w:val="18"/>
                <w:szCs w:val="18"/>
                <w:lang w:eastAsia="fr-FR"/>
              </w:rPr>
              <w:t>5 500</w:t>
            </w:r>
          </w:p>
        </w:tc>
        <w:tc>
          <w:tcPr>
            <w:tcW w:w="1379" w:type="dxa"/>
            <w:tcBorders>
              <w:left w:val="single" w:sz="4" w:space="0" w:color="000000"/>
              <w:right w:val="single" w:sz="4" w:space="0" w:color="000000"/>
            </w:tcBorders>
            <w:shd w:val="clear" w:color="auto" w:fill="D9E2F3" w:themeFill="accent1" w:themeFillTint="33"/>
          </w:tcPr>
          <w:p w14:paraId="1AEEB93B" w14:textId="77777777" w:rsidR="00886994" w:rsidRPr="001008F9" w:rsidRDefault="00886994" w:rsidP="00886994">
            <w:pPr>
              <w:spacing w:before="40" w:after="40" w:line="240" w:lineRule="auto"/>
              <w:ind w:right="113"/>
              <w:jc w:val="right"/>
              <w:rPr>
                <w:rFonts w:eastAsia="Times New Roman" w:cstheme="minorHAnsi"/>
                <w:b/>
                <w:color w:val="000000" w:themeColor="text1"/>
                <w:sz w:val="18"/>
                <w:szCs w:val="18"/>
                <w:lang w:eastAsia="fr-FR"/>
              </w:rPr>
            </w:pPr>
            <w:r>
              <w:rPr>
                <w:rFonts w:eastAsia="Times New Roman" w:cstheme="minorHAnsi"/>
                <w:b/>
                <w:color w:val="000000" w:themeColor="text1"/>
                <w:sz w:val="18"/>
                <w:szCs w:val="18"/>
                <w:lang w:eastAsia="fr-FR"/>
              </w:rPr>
              <w:t>43</w:t>
            </w:r>
            <w:r w:rsidRPr="007109DD">
              <w:rPr>
                <w:rFonts w:eastAsia="Times New Roman" w:cstheme="minorHAnsi"/>
                <w:b/>
                <w:color w:val="000000" w:themeColor="text1"/>
                <w:sz w:val="18"/>
                <w:szCs w:val="18"/>
                <w:lang w:eastAsia="fr-FR"/>
              </w:rPr>
              <w:t xml:space="preserve"> </w:t>
            </w:r>
            <w:r>
              <w:rPr>
                <w:rFonts w:eastAsia="Times New Roman" w:cstheme="minorHAnsi"/>
                <w:b/>
                <w:color w:val="000000" w:themeColor="text1"/>
                <w:sz w:val="18"/>
                <w:szCs w:val="18"/>
                <w:lang w:eastAsia="fr-FR"/>
              </w:rPr>
              <w:t>5</w:t>
            </w:r>
            <w:r w:rsidRPr="007109DD">
              <w:rPr>
                <w:rFonts w:eastAsia="Times New Roman" w:cstheme="minorHAnsi"/>
                <w:b/>
                <w:color w:val="000000" w:themeColor="text1"/>
                <w:sz w:val="18"/>
                <w:szCs w:val="18"/>
                <w:lang w:eastAsia="fr-FR"/>
              </w:rPr>
              <w:t>00</w:t>
            </w:r>
          </w:p>
        </w:tc>
      </w:tr>
      <w:tr w:rsidR="00886994" w:rsidRPr="001008F9" w14:paraId="0B20D23E" w14:textId="77777777" w:rsidTr="00886994">
        <w:tc>
          <w:tcPr>
            <w:tcW w:w="3387" w:type="dxa"/>
            <w:tcBorders>
              <w:left w:val="single" w:sz="4" w:space="0" w:color="000000"/>
              <w:right w:val="single" w:sz="4" w:space="0" w:color="000000"/>
            </w:tcBorders>
            <w:shd w:val="clear" w:color="auto" w:fill="D9E2F3" w:themeFill="accent1" w:themeFillTint="33"/>
          </w:tcPr>
          <w:p w14:paraId="13E42CE2" w14:textId="77777777" w:rsidR="00886994" w:rsidRPr="001008F9" w:rsidRDefault="00886994" w:rsidP="00886994">
            <w:pPr>
              <w:spacing w:before="40" w:after="40" w:line="240" w:lineRule="auto"/>
              <w:ind w:left="113"/>
              <w:rPr>
                <w:rFonts w:eastAsia="Times New Roman" w:cstheme="minorHAnsi"/>
                <w:bCs/>
                <w:color w:val="000000" w:themeColor="text1"/>
                <w:sz w:val="18"/>
                <w:szCs w:val="18"/>
                <w:lang w:eastAsia="fr-FR"/>
              </w:rPr>
            </w:pPr>
            <w:r w:rsidRPr="001008F9">
              <w:rPr>
                <w:rFonts w:cstheme="minorHAnsi"/>
                <w:color w:val="000000" w:themeColor="text1"/>
                <w:sz w:val="18"/>
                <w:szCs w:val="18"/>
              </w:rPr>
              <w:t>- Adhésions</w:t>
            </w:r>
          </w:p>
        </w:tc>
        <w:tc>
          <w:tcPr>
            <w:tcW w:w="1418" w:type="dxa"/>
            <w:tcBorders>
              <w:left w:val="single" w:sz="4" w:space="0" w:color="000000"/>
              <w:right w:val="single" w:sz="4" w:space="0" w:color="000000"/>
            </w:tcBorders>
            <w:shd w:val="clear" w:color="auto" w:fill="D9E2F3" w:themeFill="accent1" w:themeFillTint="33"/>
          </w:tcPr>
          <w:p w14:paraId="339A912D"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13 000</w:t>
            </w:r>
          </w:p>
        </w:tc>
        <w:tc>
          <w:tcPr>
            <w:tcW w:w="1508" w:type="dxa"/>
            <w:tcBorders>
              <w:left w:val="single" w:sz="4" w:space="0" w:color="000000"/>
              <w:right w:val="single" w:sz="4" w:space="0" w:color="000000"/>
            </w:tcBorders>
            <w:shd w:val="clear" w:color="auto" w:fill="D9E2F3" w:themeFill="accent1" w:themeFillTint="33"/>
          </w:tcPr>
          <w:p w14:paraId="4BC0323B"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16 100</w:t>
            </w:r>
          </w:p>
        </w:tc>
        <w:tc>
          <w:tcPr>
            <w:tcW w:w="1379" w:type="dxa"/>
            <w:tcBorders>
              <w:left w:val="single" w:sz="4" w:space="0" w:color="000000"/>
              <w:right w:val="single" w:sz="4" w:space="0" w:color="000000"/>
            </w:tcBorders>
            <w:shd w:val="clear" w:color="auto" w:fill="D9E2F3" w:themeFill="accent1" w:themeFillTint="33"/>
          </w:tcPr>
          <w:p w14:paraId="2753D4D5"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3 100</w:t>
            </w:r>
          </w:p>
        </w:tc>
        <w:tc>
          <w:tcPr>
            <w:tcW w:w="1379" w:type="dxa"/>
            <w:tcBorders>
              <w:left w:val="single" w:sz="4" w:space="0" w:color="000000"/>
              <w:right w:val="single" w:sz="4" w:space="0" w:color="000000"/>
            </w:tcBorders>
            <w:shd w:val="clear" w:color="auto" w:fill="D9E2F3" w:themeFill="accent1" w:themeFillTint="33"/>
          </w:tcPr>
          <w:p w14:paraId="5618A939"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15 000</w:t>
            </w:r>
          </w:p>
        </w:tc>
      </w:tr>
      <w:tr w:rsidR="00886994" w:rsidRPr="001008F9" w14:paraId="70EB88FB" w14:textId="77777777" w:rsidTr="00886994">
        <w:tc>
          <w:tcPr>
            <w:tcW w:w="3387" w:type="dxa"/>
            <w:tcBorders>
              <w:left w:val="single" w:sz="4" w:space="0" w:color="000000"/>
              <w:right w:val="single" w:sz="4" w:space="0" w:color="000000"/>
            </w:tcBorders>
            <w:shd w:val="clear" w:color="auto" w:fill="D9E2F3" w:themeFill="accent1" w:themeFillTint="33"/>
          </w:tcPr>
          <w:p w14:paraId="052E4289" w14:textId="77777777" w:rsidR="00886994" w:rsidRPr="001008F9" w:rsidRDefault="00886994" w:rsidP="00886994">
            <w:pPr>
              <w:spacing w:before="40" w:after="40" w:line="240" w:lineRule="auto"/>
              <w:ind w:left="113"/>
              <w:rPr>
                <w:rFonts w:eastAsia="Times New Roman" w:cstheme="minorHAnsi"/>
                <w:b/>
                <w:bCs/>
                <w:color w:val="000000" w:themeColor="text1"/>
                <w:sz w:val="18"/>
                <w:szCs w:val="18"/>
                <w:lang w:eastAsia="fr-FR"/>
              </w:rPr>
            </w:pPr>
            <w:r w:rsidRPr="001008F9">
              <w:rPr>
                <w:rFonts w:cstheme="minorHAnsi"/>
                <w:color w:val="000000" w:themeColor="text1"/>
                <w:sz w:val="18"/>
                <w:szCs w:val="18"/>
              </w:rPr>
              <w:t>- Économie rurale (ventes papier)</w:t>
            </w:r>
          </w:p>
        </w:tc>
        <w:tc>
          <w:tcPr>
            <w:tcW w:w="1418" w:type="dxa"/>
            <w:tcBorders>
              <w:left w:val="single" w:sz="4" w:space="0" w:color="000000"/>
              <w:right w:val="single" w:sz="4" w:space="0" w:color="000000"/>
            </w:tcBorders>
            <w:shd w:val="clear" w:color="auto" w:fill="D9E2F3" w:themeFill="accent1" w:themeFillTint="33"/>
          </w:tcPr>
          <w:p w14:paraId="5ABB231C"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9 000</w:t>
            </w:r>
          </w:p>
        </w:tc>
        <w:tc>
          <w:tcPr>
            <w:tcW w:w="1508" w:type="dxa"/>
            <w:tcBorders>
              <w:left w:val="single" w:sz="4" w:space="0" w:color="000000"/>
              <w:right w:val="single" w:sz="4" w:space="0" w:color="000000"/>
            </w:tcBorders>
            <w:shd w:val="clear" w:color="auto" w:fill="D9E2F3" w:themeFill="accent1" w:themeFillTint="33"/>
          </w:tcPr>
          <w:p w14:paraId="583EE2DB"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8 800</w:t>
            </w:r>
          </w:p>
        </w:tc>
        <w:tc>
          <w:tcPr>
            <w:tcW w:w="1379" w:type="dxa"/>
            <w:tcBorders>
              <w:left w:val="single" w:sz="4" w:space="0" w:color="000000"/>
              <w:right w:val="single" w:sz="4" w:space="0" w:color="000000"/>
            </w:tcBorders>
            <w:shd w:val="clear" w:color="auto" w:fill="D9E2F3" w:themeFill="accent1" w:themeFillTint="33"/>
          </w:tcPr>
          <w:p w14:paraId="7F91C4CB"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-200</w:t>
            </w:r>
          </w:p>
        </w:tc>
        <w:tc>
          <w:tcPr>
            <w:tcW w:w="1379" w:type="dxa"/>
            <w:tcBorders>
              <w:left w:val="single" w:sz="4" w:space="0" w:color="000000"/>
              <w:right w:val="single" w:sz="4" w:space="0" w:color="000000"/>
            </w:tcBorders>
            <w:shd w:val="clear" w:color="auto" w:fill="D9E2F3" w:themeFill="accent1" w:themeFillTint="33"/>
          </w:tcPr>
          <w:p w14:paraId="1637ACC4"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8 500</w:t>
            </w:r>
          </w:p>
        </w:tc>
      </w:tr>
      <w:tr w:rsidR="00886994" w:rsidRPr="001008F9" w14:paraId="623FFA3C" w14:textId="77777777" w:rsidTr="00886994">
        <w:tc>
          <w:tcPr>
            <w:tcW w:w="3387" w:type="dxa"/>
            <w:tcBorders>
              <w:left w:val="single" w:sz="4" w:space="0" w:color="000000"/>
              <w:bottom w:val="single" w:sz="4" w:space="0" w:color="000000"/>
              <w:right w:val="single" w:sz="4" w:space="0" w:color="000000"/>
            </w:tcBorders>
            <w:shd w:val="clear" w:color="auto" w:fill="D9E2F3" w:themeFill="accent1" w:themeFillTint="33"/>
          </w:tcPr>
          <w:p w14:paraId="16F304B7" w14:textId="77777777" w:rsidR="00886994" w:rsidRPr="001008F9" w:rsidRDefault="00886994" w:rsidP="00886994">
            <w:pPr>
              <w:spacing w:before="40" w:after="40" w:line="240" w:lineRule="auto"/>
              <w:ind w:left="113"/>
              <w:rPr>
                <w:rFonts w:eastAsia="Times New Roman" w:cstheme="minorHAnsi"/>
                <w:bCs/>
                <w:color w:val="000000" w:themeColor="text1"/>
                <w:sz w:val="18"/>
                <w:szCs w:val="18"/>
                <w:lang w:eastAsia="fr-FR"/>
              </w:rPr>
            </w:pPr>
            <w:r w:rsidRPr="001008F9">
              <w:rPr>
                <w:rFonts w:cstheme="minorHAnsi"/>
                <w:color w:val="000000" w:themeColor="text1"/>
                <w:sz w:val="18"/>
                <w:szCs w:val="18"/>
              </w:rPr>
              <w:t>- Recettes évènements (colloque, JRSS)</w:t>
            </w:r>
          </w:p>
        </w:tc>
        <w:tc>
          <w:tcPr>
            <w:tcW w:w="1418" w:type="dxa"/>
            <w:tcBorders>
              <w:left w:val="single" w:sz="4" w:space="0" w:color="000000"/>
              <w:bottom w:val="single" w:sz="4" w:space="0" w:color="000000"/>
              <w:right w:val="single" w:sz="4" w:space="0" w:color="000000"/>
            </w:tcBorders>
            <w:shd w:val="clear" w:color="auto" w:fill="D9E2F3" w:themeFill="accent1" w:themeFillTint="33"/>
          </w:tcPr>
          <w:p w14:paraId="040899F4"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31 000</w:t>
            </w:r>
          </w:p>
        </w:tc>
        <w:tc>
          <w:tcPr>
            <w:tcW w:w="1508" w:type="dxa"/>
            <w:tcBorders>
              <w:left w:val="single" w:sz="4" w:space="0" w:color="000000"/>
              <w:bottom w:val="single" w:sz="4" w:space="0" w:color="000000"/>
              <w:right w:val="single" w:sz="4" w:space="0" w:color="000000"/>
            </w:tcBorders>
            <w:shd w:val="clear" w:color="auto" w:fill="D9E2F3" w:themeFill="accent1" w:themeFillTint="33"/>
          </w:tcPr>
          <w:p w14:paraId="5906E554"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33 700</w:t>
            </w:r>
          </w:p>
        </w:tc>
        <w:tc>
          <w:tcPr>
            <w:tcW w:w="1379" w:type="dxa"/>
            <w:tcBorders>
              <w:left w:val="single" w:sz="4" w:space="0" w:color="000000"/>
              <w:bottom w:val="single" w:sz="4" w:space="0" w:color="000000"/>
              <w:right w:val="single" w:sz="4" w:space="0" w:color="000000"/>
            </w:tcBorders>
            <w:shd w:val="clear" w:color="auto" w:fill="D9E2F3" w:themeFill="accent1" w:themeFillTint="33"/>
          </w:tcPr>
          <w:p w14:paraId="7898B07D"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2 700</w:t>
            </w:r>
          </w:p>
        </w:tc>
        <w:tc>
          <w:tcPr>
            <w:tcW w:w="1379" w:type="dxa"/>
            <w:tcBorders>
              <w:left w:val="single" w:sz="4" w:space="0" w:color="000000"/>
              <w:bottom w:val="single" w:sz="4" w:space="0" w:color="000000"/>
              <w:right w:val="single" w:sz="4" w:space="0" w:color="000000"/>
            </w:tcBorders>
            <w:shd w:val="clear" w:color="auto" w:fill="D9E2F3" w:themeFill="accent1" w:themeFillTint="33"/>
          </w:tcPr>
          <w:p w14:paraId="14B7979C"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rFonts w:eastAsia="Times New Roman" w:cstheme="minorHAnsi"/>
                <w:color w:val="000000" w:themeColor="text1"/>
                <w:sz w:val="18"/>
                <w:szCs w:val="18"/>
                <w:lang w:eastAsia="fr-FR"/>
              </w:rPr>
              <w:t>20 000*</w:t>
            </w:r>
          </w:p>
        </w:tc>
      </w:tr>
      <w:tr w:rsidR="00886994" w:rsidRPr="001008F9" w14:paraId="651D655A" w14:textId="77777777" w:rsidTr="00886994">
        <w:tc>
          <w:tcPr>
            <w:tcW w:w="3387" w:type="dxa"/>
            <w:tcBorders>
              <w:top w:val="single" w:sz="4" w:space="0" w:color="000000"/>
              <w:left w:val="single" w:sz="4" w:space="0" w:color="000000"/>
              <w:right w:val="single" w:sz="4" w:space="0" w:color="000000"/>
            </w:tcBorders>
            <w:shd w:val="clear" w:color="auto" w:fill="E2EFD9" w:themeFill="accent6" w:themeFillTint="33"/>
          </w:tcPr>
          <w:p w14:paraId="4B6FC356" w14:textId="77777777" w:rsidR="00886994" w:rsidRPr="001008F9" w:rsidRDefault="00886994" w:rsidP="00886994">
            <w:pPr>
              <w:spacing w:before="40" w:after="40" w:line="240" w:lineRule="auto"/>
              <w:rPr>
                <w:rFonts w:eastAsia="Times New Roman" w:cstheme="minorHAnsi"/>
                <w:b/>
                <w:color w:val="000000"/>
                <w:sz w:val="18"/>
                <w:szCs w:val="18"/>
                <w:lang w:eastAsia="fr-FR"/>
              </w:rPr>
            </w:pPr>
            <w:r w:rsidRPr="001008F9">
              <w:rPr>
                <w:rFonts w:cstheme="minorHAnsi"/>
                <w:b/>
                <w:sz w:val="18"/>
                <w:szCs w:val="18"/>
              </w:rPr>
              <w:t>Autres produits</w:t>
            </w:r>
          </w:p>
        </w:tc>
        <w:tc>
          <w:tcPr>
            <w:tcW w:w="1418" w:type="dxa"/>
            <w:tcBorders>
              <w:top w:val="single" w:sz="4" w:space="0" w:color="000000"/>
              <w:left w:val="single" w:sz="4" w:space="0" w:color="000000"/>
              <w:right w:val="single" w:sz="4" w:space="0" w:color="000000"/>
            </w:tcBorders>
            <w:shd w:val="clear" w:color="auto" w:fill="E2EFD9" w:themeFill="accent6" w:themeFillTint="33"/>
          </w:tcPr>
          <w:p w14:paraId="19A59788" w14:textId="77777777" w:rsidR="00886994" w:rsidRPr="001008F9" w:rsidRDefault="00886994" w:rsidP="00886994">
            <w:pPr>
              <w:spacing w:before="40" w:after="40" w:line="240" w:lineRule="auto"/>
              <w:ind w:right="113"/>
              <w:jc w:val="right"/>
              <w:rPr>
                <w:b/>
                <w:sz w:val="18"/>
                <w:szCs w:val="18"/>
              </w:rPr>
            </w:pPr>
            <w:r w:rsidRPr="009331FB">
              <w:rPr>
                <w:b/>
                <w:color w:val="000000" w:themeColor="text1"/>
                <w:sz w:val="18"/>
                <w:szCs w:val="18"/>
              </w:rPr>
              <w:t>18 500</w:t>
            </w:r>
          </w:p>
        </w:tc>
        <w:tc>
          <w:tcPr>
            <w:tcW w:w="1508" w:type="dxa"/>
            <w:tcBorders>
              <w:top w:val="single" w:sz="4" w:space="0" w:color="000000"/>
              <w:left w:val="single" w:sz="4" w:space="0" w:color="000000"/>
              <w:right w:val="single" w:sz="4" w:space="0" w:color="000000"/>
            </w:tcBorders>
            <w:shd w:val="clear" w:color="auto" w:fill="E2EFD9" w:themeFill="accent6" w:themeFillTint="33"/>
          </w:tcPr>
          <w:p w14:paraId="00B2F55B" w14:textId="77777777" w:rsidR="00886994" w:rsidRPr="001008F9" w:rsidRDefault="00886994" w:rsidP="00886994">
            <w:pPr>
              <w:spacing w:before="40" w:after="40" w:line="240" w:lineRule="auto"/>
              <w:ind w:right="113"/>
              <w:jc w:val="right"/>
              <w:rPr>
                <w:rFonts w:eastAsia="Times New Roman" w:cstheme="minorHAnsi"/>
                <w:b/>
                <w:color w:val="000000"/>
                <w:sz w:val="18"/>
                <w:szCs w:val="18"/>
                <w:lang w:eastAsia="fr-FR"/>
              </w:rPr>
            </w:pPr>
            <w:r>
              <w:rPr>
                <w:rFonts w:eastAsia="Times New Roman" w:cstheme="minorHAnsi"/>
                <w:b/>
                <w:color w:val="000000"/>
                <w:sz w:val="18"/>
                <w:szCs w:val="18"/>
                <w:lang w:eastAsia="fr-FR"/>
              </w:rPr>
              <w:t>31 600</w:t>
            </w:r>
          </w:p>
        </w:tc>
        <w:tc>
          <w:tcPr>
            <w:tcW w:w="1379" w:type="dxa"/>
            <w:tcBorders>
              <w:top w:val="single" w:sz="4" w:space="0" w:color="000000"/>
              <w:left w:val="single" w:sz="4" w:space="0" w:color="000000"/>
              <w:right w:val="single" w:sz="4" w:space="0" w:color="000000"/>
            </w:tcBorders>
            <w:shd w:val="clear" w:color="auto" w:fill="E2EFD9" w:themeFill="accent6" w:themeFillTint="33"/>
          </w:tcPr>
          <w:p w14:paraId="6C7B5955" w14:textId="77777777" w:rsidR="00886994" w:rsidRPr="001008F9" w:rsidRDefault="00886994" w:rsidP="00886994">
            <w:pPr>
              <w:spacing w:before="40" w:after="40" w:line="240" w:lineRule="auto"/>
              <w:ind w:right="113"/>
              <w:jc w:val="right"/>
              <w:rPr>
                <w:rFonts w:eastAsia="Times New Roman" w:cstheme="minorHAnsi"/>
                <w:b/>
                <w:color w:val="000000"/>
                <w:sz w:val="18"/>
                <w:szCs w:val="18"/>
                <w:lang w:eastAsia="fr-FR"/>
              </w:rPr>
            </w:pPr>
            <w:r>
              <w:rPr>
                <w:rFonts w:eastAsia="Times New Roman" w:cstheme="minorHAnsi"/>
                <w:b/>
                <w:color w:val="000000"/>
                <w:sz w:val="18"/>
                <w:szCs w:val="18"/>
                <w:lang w:eastAsia="fr-FR"/>
              </w:rPr>
              <w:t>13 100</w:t>
            </w:r>
          </w:p>
        </w:tc>
        <w:tc>
          <w:tcPr>
            <w:tcW w:w="1379" w:type="dxa"/>
            <w:tcBorders>
              <w:top w:val="single" w:sz="4" w:space="0" w:color="000000"/>
              <w:left w:val="single" w:sz="4" w:space="0" w:color="000000"/>
              <w:right w:val="single" w:sz="4" w:space="0" w:color="000000"/>
            </w:tcBorders>
            <w:shd w:val="clear" w:color="auto" w:fill="E2EFD9" w:themeFill="accent6" w:themeFillTint="33"/>
          </w:tcPr>
          <w:p w14:paraId="531EF156" w14:textId="77777777" w:rsidR="00886994" w:rsidRPr="001008F9" w:rsidRDefault="00886994" w:rsidP="00886994">
            <w:pPr>
              <w:spacing w:before="40" w:after="40" w:line="240" w:lineRule="auto"/>
              <w:ind w:right="113"/>
              <w:jc w:val="right"/>
              <w:rPr>
                <w:rFonts w:eastAsia="Times New Roman" w:cstheme="minorHAnsi"/>
                <w:b/>
                <w:color w:val="000000" w:themeColor="text1"/>
                <w:sz w:val="18"/>
                <w:szCs w:val="18"/>
                <w:lang w:eastAsia="fr-FR"/>
              </w:rPr>
            </w:pPr>
            <w:r>
              <w:rPr>
                <w:rFonts w:eastAsia="Times New Roman" w:cstheme="minorHAnsi"/>
                <w:b/>
                <w:color w:val="000000" w:themeColor="text1"/>
                <w:sz w:val="18"/>
                <w:szCs w:val="18"/>
                <w:lang w:eastAsia="fr-FR"/>
              </w:rPr>
              <w:t>23 000</w:t>
            </w:r>
          </w:p>
        </w:tc>
      </w:tr>
      <w:tr w:rsidR="00886994" w:rsidRPr="001008F9" w14:paraId="124D6C64" w14:textId="77777777" w:rsidTr="00886994">
        <w:tc>
          <w:tcPr>
            <w:tcW w:w="3387" w:type="dxa"/>
            <w:tcBorders>
              <w:left w:val="single" w:sz="4" w:space="0" w:color="000000"/>
              <w:right w:val="single" w:sz="4" w:space="0" w:color="000000"/>
            </w:tcBorders>
            <w:shd w:val="clear" w:color="auto" w:fill="E2EFD9" w:themeFill="accent6" w:themeFillTint="33"/>
          </w:tcPr>
          <w:p w14:paraId="33C62A3A" w14:textId="77777777" w:rsidR="00886994" w:rsidRPr="001008F9" w:rsidRDefault="00886994" w:rsidP="00886994">
            <w:pPr>
              <w:spacing w:before="40" w:after="40" w:line="240" w:lineRule="auto"/>
              <w:ind w:left="113"/>
              <w:rPr>
                <w:rFonts w:eastAsia="Times New Roman" w:cstheme="minorHAnsi"/>
                <w:b/>
                <w:bCs/>
                <w:color w:val="000000"/>
                <w:sz w:val="18"/>
                <w:szCs w:val="18"/>
                <w:lang w:eastAsia="fr-FR"/>
              </w:rPr>
            </w:pPr>
            <w:r w:rsidRPr="001008F9">
              <w:rPr>
                <w:rFonts w:cstheme="minorHAnsi"/>
                <w:sz w:val="18"/>
                <w:szCs w:val="18"/>
              </w:rPr>
              <w:t>- Subventions annuelles (INRAE+CIRAD)</w:t>
            </w:r>
          </w:p>
        </w:tc>
        <w:tc>
          <w:tcPr>
            <w:tcW w:w="1418" w:type="dxa"/>
            <w:tcBorders>
              <w:left w:val="single" w:sz="4" w:space="0" w:color="000000"/>
              <w:right w:val="single" w:sz="4" w:space="0" w:color="000000"/>
            </w:tcBorders>
            <w:shd w:val="clear" w:color="auto" w:fill="E2EFD9" w:themeFill="accent6" w:themeFillTint="33"/>
          </w:tcPr>
          <w:p w14:paraId="544EC890"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14 000</w:t>
            </w:r>
          </w:p>
        </w:tc>
        <w:tc>
          <w:tcPr>
            <w:tcW w:w="1508" w:type="dxa"/>
            <w:tcBorders>
              <w:left w:val="single" w:sz="4" w:space="0" w:color="000000"/>
              <w:right w:val="single" w:sz="4" w:space="0" w:color="000000"/>
            </w:tcBorders>
            <w:shd w:val="clear" w:color="auto" w:fill="E2EFD9" w:themeFill="accent6" w:themeFillTint="33"/>
          </w:tcPr>
          <w:p w14:paraId="6D711FD1" w14:textId="77777777" w:rsidR="00886994" w:rsidRPr="001008F9" w:rsidRDefault="00886994" w:rsidP="00886994">
            <w:pPr>
              <w:spacing w:before="40" w:after="40" w:line="240" w:lineRule="auto"/>
              <w:ind w:right="113"/>
              <w:jc w:val="right"/>
              <w:rPr>
                <w:rFonts w:eastAsia="Times New Roman" w:cstheme="minorHAnsi"/>
                <w:bCs/>
                <w:color w:val="000000"/>
                <w:sz w:val="18"/>
                <w:szCs w:val="18"/>
                <w:lang w:eastAsia="fr-FR"/>
              </w:rPr>
            </w:pPr>
            <w:r>
              <w:rPr>
                <w:rFonts w:eastAsia="Times New Roman" w:cstheme="minorHAnsi"/>
                <w:bCs/>
                <w:color w:val="000000"/>
                <w:sz w:val="18"/>
                <w:szCs w:val="18"/>
                <w:lang w:eastAsia="fr-FR"/>
              </w:rPr>
              <w:t>14 000</w:t>
            </w:r>
          </w:p>
        </w:tc>
        <w:tc>
          <w:tcPr>
            <w:tcW w:w="1379" w:type="dxa"/>
            <w:tcBorders>
              <w:left w:val="single" w:sz="4" w:space="0" w:color="000000"/>
              <w:right w:val="single" w:sz="4" w:space="0" w:color="000000"/>
            </w:tcBorders>
            <w:shd w:val="clear" w:color="auto" w:fill="E2EFD9" w:themeFill="accent6" w:themeFillTint="33"/>
          </w:tcPr>
          <w:p w14:paraId="27DE7729" w14:textId="77777777" w:rsidR="00886994" w:rsidRPr="001008F9" w:rsidRDefault="00886994" w:rsidP="00886994">
            <w:pPr>
              <w:pStyle w:val="Paragraphedeliste"/>
              <w:spacing w:before="40" w:after="40" w:line="240" w:lineRule="auto"/>
              <w:ind w:left="269" w:right="113"/>
              <w:jc w:val="right"/>
              <w:rPr>
                <w:rFonts w:eastAsia="Times New Roman" w:cstheme="minorHAnsi"/>
                <w:bCs/>
                <w:color w:val="000000"/>
                <w:sz w:val="18"/>
                <w:szCs w:val="18"/>
                <w:lang w:eastAsia="fr-FR"/>
              </w:rPr>
            </w:pPr>
            <w:r>
              <w:rPr>
                <w:rFonts w:eastAsia="Times New Roman" w:cstheme="minorHAnsi"/>
                <w:bCs/>
                <w:color w:val="000000"/>
                <w:sz w:val="18"/>
                <w:szCs w:val="18"/>
                <w:lang w:eastAsia="fr-FR"/>
              </w:rPr>
              <w:t>0</w:t>
            </w:r>
          </w:p>
        </w:tc>
        <w:tc>
          <w:tcPr>
            <w:tcW w:w="1379" w:type="dxa"/>
            <w:tcBorders>
              <w:left w:val="single" w:sz="4" w:space="0" w:color="000000"/>
              <w:right w:val="single" w:sz="4" w:space="0" w:color="000000"/>
            </w:tcBorders>
            <w:shd w:val="clear" w:color="auto" w:fill="E2EFD9" w:themeFill="accent6" w:themeFillTint="33"/>
          </w:tcPr>
          <w:p w14:paraId="1C8E1878"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14 000</w:t>
            </w:r>
          </w:p>
        </w:tc>
      </w:tr>
      <w:tr w:rsidR="00886994" w:rsidRPr="001008F9" w14:paraId="603C03F8" w14:textId="77777777" w:rsidTr="00886994">
        <w:tc>
          <w:tcPr>
            <w:tcW w:w="3387" w:type="dxa"/>
            <w:tcBorders>
              <w:left w:val="single" w:sz="4" w:space="0" w:color="000000"/>
              <w:right w:val="single" w:sz="4" w:space="0" w:color="000000"/>
            </w:tcBorders>
            <w:shd w:val="clear" w:color="auto" w:fill="E2EFD9" w:themeFill="accent6" w:themeFillTint="33"/>
          </w:tcPr>
          <w:p w14:paraId="3F440607" w14:textId="77777777" w:rsidR="00886994" w:rsidRPr="001008F9" w:rsidRDefault="00886994" w:rsidP="00886994">
            <w:pPr>
              <w:spacing w:before="40" w:after="40" w:line="240" w:lineRule="auto"/>
              <w:ind w:left="113"/>
              <w:rPr>
                <w:rFonts w:eastAsia="Times New Roman" w:cstheme="minorHAnsi"/>
                <w:color w:val="000000"/>
                <w:sz w:val="18"/>
                <w:szCs w:val="18"/>
                <w:lang w:eastAsia="fr-FR"/>
              </w:rPr>
            </w:pPr>
            <w:r w:rsidRPr="001008F9">
              <w:rPr>
                <w:rFonts w:cstheme="minorHAnsi"/>
                <w:sz w:val="18"/>
                <w:szCs w:val="18"/>
              </w:rPr>
              <w:t>- Subventions colloques</w:t>
            </w:r>
          </w:p>
        </w:tc>
        <w:tc>
          <w:tcPr>
            <w:tcW w:w="1418" w:type="dxa"/>
            <w:tcBorders>
              <w:left w:val="single" w:sz="4" w:space="0" w:color="000000"/>
              <w:right w:val="single" w:sz="4" w:space="0" w:color="000000"/>
            </w:tcBorders>
            <w:shd w:val="clear" w:color="auto" w:fill="E2EFD9" w:themeFill="accent6" w:themeFillTint="33"/>
          </w:tcPr>
          <w:p w14:paraId="2FA8223F"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 xml:space="preserve">1 500 </w:t>
            </w:r>
          </w:p>
        </w:tc>
        <w:tc>
          <w:tcPr>
            <w:tcW w:w="1508" w:type="dxa"/>
            <w:tcBorders>
              <w:left w:val="single" w:sz="4" w:space="0" w:color="000000"/>
              <w:right w:val="single" w:sz="4" w:space="0" w:color="000000"/>
            </w:tcBorders>
            <w:shd w:val="clear" w:color="auto" w:fill="E2EFD9" w:themeFill="accent6" w:themeFillTint="33"/>
          </w:tcPr>
          <w:p w14:paraId="60368D59" w14:textId="77777777" w:rsidR="00886994" w:rsidRPr="001008F9" w:rsidRDefault="00886994" w:rsidP="00886994">
            <w:pPr>
              <w:spacing w:before="40" w:after="40" w:line="240" w:lineRule="auto"/>
              <w:ind w:right="113"/>
              <w:jc w:val="right"/>
              <w:rPr>
                <w:rFonts w:eastAsia="Times New Roman" w:cstheme="minorHAnsi"/>
                <w:color w:val="000000"/>
                <w:sz w:val="18"/>
                <w:szCs w:val="18"/>
                <w:lang w:eastAsia="fr-FR"/>
              </w:rPr>
            </w:pPr>
            <w:r>
              <w:rPr>
                <w:rFonts w:eastAsia="Times New Roman" w:cstheme="minorHAnsi"/>
                <w:color w:val="000000"/>
                <w:sz w:val="18"/>
                <w:szCs w:val="18"/>
                <w:lang w:eastAsia="fr-FR"/>
              </w:rPr>
              <w:t>8 600</w:t>
            </w:r>
            <w:r w:rsidRPr="005021F0">
              <w:rPr>
                <w:rFonts w:eastAsia="Times New Roman" w:cstheme="minorHAnsi"/>
                <w:color w:val="000000"/>
                <w:sz w:val="18"/>
                <w:szCs w:val="18"/>
                <w:lang w:eastAsia="fr-FR"/>
              </w:rPr>
              <w:t xml:space="preserve"> </w:t>
            </w:r>
          </w:p>
        </w:tc>
        <w:tc>
          <w:tcPr>
            <w:tcW w:w="1379" w:type="dxa"/>
            <w:tcBorders>
              <w:left w:val="single" w:sz="4" w:space="0" w:color="000000"/>
              <w:right w:val="single" w:sz="4" w:space="0" w:color="000000"/>
            </w:tcBorders>
            <w:shd w:val="clear" w:color="auto" w:fill="E2EFD9" w:themeFill="accent6" w:themeFillTint="33"/>
          </w:tcPr>
          <w:p w14:paraId="27D96D98" w14:textId="77777777" w:rsidR="00886994" w:rsidRPr="001008F9" w:rsidRDefault="00886994" w:rsidP="00886994">
            <w:pPr>
              <w:spacing w:before="40" w:after="40" w:line="240" w:lineRule="auto"/>
              <w:ind w:right="113"/>
              <w:jc w:val="right"/>
              <w:rPr>
                <w:rFonts w:eastAsia="Times New Roman" w:cstheme="minorHAnsi"/>
                <w:color w:val="000000"/>
                <w:sz w:val="18"/>
                <w:szCs w:val="18"/>
                <w:lang w:eastAsia="fr-FR"/>
              </w:rPr>
            </w:pPr>
            <w:r>
              <w:rPr>
                <w:rFonts w:eastAsia="Times New Roman" w:cstheme="minorHAnsi"/>
                <w:color w:val="000000"/>
                <w:sz w:val="18"/>
                <w:szCs w:val="18"/>
                <w:lang w:eastAsia="fr-FR"/>
              </w:rPr>
              <w:t>7 100</w:t>
            </w:r>
          </w:p>
        </w:tc>
        <w:tc>
          <w:tcPr>
            <w:tcW w:w="1379" w:type="dxa"/>
            <w:tcBorders>
              <w:left w:val="single" w:sz="4" w:space="0" w:color="000000"/>
              <w:right w:val="single" w:sz="4" w:space="0" w:color="000000"/>
            </w:tcBorders>
            <w:shd w:val="clear" w:color="auto" w:fill="E2EFD9" w:themeFill="accent6" w:themeFillTint="33"/>
          </w:tcPr>
          <w:p w14:paraId="5B4E2706" w14:textId="77777777" w:rsidR="00886994" w:rsidRPr="001008F9" w:rsidRDefault="00886994" w:rsidP="00886994">
            <w:pPr>
              <w:spacing w:before="40" w:after="40" w:line="240" w:lineRule="auto"/>
              <w:ind w:right="113"/>
              <w:jc w:val="right"/>
              <w:rPr>
                <w:rFonts w:eastAsia="Times New Roman" w:cstheme="minorHAnsi"/>
                <w:color w:val="000000" w:themeColor="text1"/>
                <w:sz w:val="18"/>
                <w:szCs w:val="18"/>
                <w:lang w:eastAsia="fr-FR"/>
              </w:rPr>
            </w:pPr>
            <w:r>
              <w:rPr>
                <w:color w:val="000000" w:themeColor="text1"/>
                <w:sz w:val="18"/>
                <w:szCs w:val="18"/>
              </w:rPr>
              <w:t>2 000</w:t>
            </w:r>
            <w:r w:rsidRPr="009331FB">
              <w:rPr>
                <w:color w:val="000000" w:themeColor="text1"/>
                <w:sz w:val="18"/>
                <w:szCs w:val="18"/>
              </w:rPr>
              <w:t xml:space="preserve"> </w:t>
            </w:r>
          </w:p>
        </w:tc>
      </w:tr>
      <w:tr w:rsidR="00886994" w:rsidRPr="001008F9" w14:paraId="76D09F92" w14:textId="77777777" w:rsidTr="00886994">
        <w:tc>
          <w:tcPr>
            <w:tcW w:w="3387" w:type="dxa"/>
            <w:tcBorders>
              <w:left w:val="single" w:sz="4" w:space="0" w:color="000000"/>
              <w:right w:val="single" w:sz="4" w:space="0" w:color="000000"/>
            </w:tcBorders>
            <w:shd w:val="clear" w:color="auto" w:fill="E2EFD9" w:themeFill="accent6" w:themeFillTint="33"/>
          </w:tcPr>
          <w:p w14:paraId="7971256B" w14:textId="77777777" w:rsidR="00886994" w:rsidRPr="004F7B7C" w:rsidRDefault="00886994" w:rsidP="00886994">
            <w:pPr>
              <w:spacing w:before="40" w:after="40" w:line="240" w:lineRule="auto"/>
              <w:ind w:left="113"/>
              <w:rPr>
                <w:rFonts w:cstheme="minorHAnsi"/>
                <w:sz w:val="18"/>
                <w:szCs w:val="18"/>
              </w:rPr>
            </w:pPr>
            <w:r w:rsidRPr="001008F9">
              <w:rPr>
                <w:rFonts w:cstheme="minorHAnsi"/>
                <w:sz w:val="18"/>
                <w:szCs w:val="18"/>
              </w:rPr>
              <w:t>- Droits dérivés (CAIRN)</w:t>
            </w:r>
          </w:p>
        </w:tc>
        <w:tc>
          <w:tcPr>
            <w:tcW w:w="1418" w:type="dxa"/>
            <w:tcBorders>
              <w:left w:val="single" w:sz="4" w:space="0" w:color="000000"/>
              <w:right w:val="single" w:sz="4" w:space="0" w:color="000000"/>
            </w:tcBorders>
            <w:shd w:val="clear" w:color="auto" w:fill="E2EFD9" w:themeFill="accent6" w:themeFillTint="33"/>
          </w:tcPr>
          <w:p w14:paraId="04B58265" w14:textId="77777777" w:rsidR="00886994" w:rsidRPr="001008F9" w:rsidRDefault="00886994" w:rsidP="00886994">
            <w:pPr>
              <w:spacing w:before="40" w:after="40" w:line="240" w:lineRule="auto"/>
              <w:ind w:right="113"/>
              <w:jc w:val="right"/>
              <w:rPr>
                <w:sz w:val="18"/>
                <w:szCs w:val="18"/>
              </w:rPr>
            </w:pPr>
            <w:r w:rsidRPr="009331FB">
              <w:rPr>
                <w:rFonts w:eastAsia="Times New Roman" w:cstheme="minorHAnsi"/>
                <w:bCs/>
                <w:color w:val="000000" w:themeColor="text1"/>
                <w:sz w:val="18"/>
                <w:szCs w:val="18"/>
                <w:lang w:eastAsia="fr-FR"/>
              </w:rPr>
              <w:t>3 00</w:t>
            </w:r>
            <w:r>
              <w:rPr>
                <w:rFonts w:eastAsia="Times New Roman" w:cstheme="minorHAnsi"/>
                <w:bCs/>
                <w:color w:val="000000" w:themeColor="text1"/>
                <w:sz w:val="18"/>
                <w:szCs w:val="18"/>
                <w:lang w:eastAsia="fr-FR"/>
              </w:rPr>
              <w:t>0</w:t>
            </w:r>
          </w:p>
        </w:tc>
        <w:tc>
          <w:tcPr>
            <w:tcW w:w="1508" w:type="dxa"/>
            <w:tcBorders>
              <w:left w:val="single" w:sz="4" w:space="0" w:color="000000"/>
              <w:right w:val="single" w:sz="4" w:space="0" w:color="000000"/>
            </w:tcBorders>
            <w:shd w:val="clear" w:color="auto" w:fill="E2EFD9" w:themeFill="accent6" w:themeFillTint="33"/>
          </w:tcPr>
          <w:p w14:paraId="42580E5E" w14:textId="77777777" w:rsidR="00886994" w:rsidRPr="001008F9" w:rsidRDefault="00886994" w:rsidP="00886994">
            <w:pPr>
              <w:spacing w:before="40" w:after="40" w:line="240" w:lineRule="auto"/>
              <w:ind w:right="113"/>
              <w:jc w:val="right"/>
              <w:rPr>
                <w:sz w:val="18"/>
                <w:szCs w:val="18"/>
              </w:rPr>
            </w:pPr>
            <w:r>
              <w:rPr>
                <w:sz w:val="18"/>
                <w:szCs w:val="18"/>
              </w:rPr>
              <w:t xml:space="preserve"> 9 000</w:t>
            </w:r>
          </w:p>
        </w:tc>
        <w:tc>
          <w:tcPr>
            <w:tcW w:w="1379" w:type="dxa"/>
            <w:tcBorders>
              <w:left w:val="single" w:sz="4" w:space="0" w:color="000000"/>
              <w:right w:val="single" w:sz="4" w:space="0" w:color="000000"/>
            </w:tcBorders>
            <w:shd w:val="clear" w:color="auto" w:fill="E2EFD9" w:themeFill="accent6" w:themeFillTint="33"/>
          </w:tcPr>
          <w:p w14:paraId="472C1666" w14:textId="77777777" w:rsidR="00886994" w:rsidRPr="001008F9" w:rsidRDefault="00886994" w:rsidP="00886994">
            <w:pPr>
              <w:spacing w:before="40" w:after="40" w:line="240" w:lineRule="auto"/>
              <w:ind w:right="113"/>
              <w:jc w:val="right"/>
              <w:rPr>
                <w:rFonts w:eastAsia="Times New Roman" w:cstheme="minorHAnsi"/>
                <w:i/>
                <w:iCs/>
                <w:color w:val="000000"/>
                <w:sz w:val="18"/>
                <w:szCs w:val="18"/>
                <w:lang w:eastAsia="fr-FR"/>
              </w:rPr>
            </w:pPr>
            <w:r>
              <w:rPr>
                <w:rFonts w:eastAsia="Times New Roman" w:cstheme="minorHAnsi"/>
                <w:color w:val="000000"/>
                <w:sz w:val="18"/>
                <w:szCs w:val="18"/>
                <w:lang w:eastAsia="fr-FR"/>
              </w:rPr>
              <w:t>6 000</w:t>
            </w:r>
          </w:p>
        </w:tc>
        <w:tc>
          <w:tcPr>
            <w:tcW w:w="1379" w:type="dxa"/>
            <w:tcBorders>
              <w:left w:val="single" w:sz="4" w:space="0" w:color="000000"/>
              <w:right w:val="single" w:sz="4" w:space="0" w:color="000000"/>
            </w:tcBorders>
            <w:shd w:val="clear" w:color="auto" w:fill="E2EFD9" w:themeFill="accent6" w:themeFillTint="33"/>
          </w:tcPr>
          <w:p w14:paraId="01641044"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7 000</w:t>
            </w:r>
          </w:p>
        </w:tc>
      </w:tr>
      <w:tr w:rsidR="00886994" w:rsidRPr="001008F9" w14:paraId="6897FC74" w14:textId="77777777" w:rsidTr="00886994">
        <w:tc>
          <w:tcPr>
            <w:tcW w:w="3387" w:type="dxa"/>
            <w:tcBorders>
              <w:top w:val="single" w:sz="4" w:space="0" w:color="000000"/>
              <w:left w:val="single" w:sz="4" w:space="0" w:color="000000"/>
              <w:right w:val="single" w:sz="4" w:space="0" w:color="000000"/>
            </w:tcBorders>
            <w:shd w:val="clear" w:color="auto" w:fill="F7CAAC" w:themeFill="accent2" w:themeFillTint="66"/>
          </w:tcPr>
          <w:p w14:paraId="3C869DF3" w14:textId="77777777" w:rsidR="00886994" w:rsidRPr="001008F9" w:rsidRDefault="00886994" w:rsidP="00886994">
            <w:pPr>
              <w:spacing w:before="40" w:after="40" w:line="240" w:lineRule="auto"/>
              <w:rPr>
                <w:rFonts w:eastAsia="Times New Roman" w:cstheme="minorHAnsi"/>
                <w:b/>
                <w:color w:val="000000"/>
                <w:sz w:val="18"/>
                <w:szCs w:val="18"/>
                <w:lang w:eastAsia="fr-FR"/>
              </w:rPr>
            </w:pPr>
            <w:r w:rsidRPr="001008F9">
              <w:rPr>
                <w:rFonts w:cstheme="minorHAnsi"/>
                <w:b/>
                <w:sz w:val="18"/>
                <w:szCs w:val="18"/>
              </w:rPr>
              <w:t>Charges d’exploitation</w:t>
            </w:r>
          </w:p>
        </w:tc>
        <w:tc>
          <w:tcPr>
            <w:tcW w:w="1418" w:type="dxa"/>
            <w:tcBorders>
              <w:top w:val="single" w:sz="4" w:space="0" w:color="000000"/>
              <w:left w:val="single" w:sz="4" w:space="0" w:color="000000"/>
              <w:right w:val="single" w:sz="4" w:space="0" w:color="000000"/>
            </w:tcBorders>
            <w:shd w:val="clear" w:color="auto" w:fill="F7CAAC" w:themeFill="accent2" w:themeFillTint="66"/>
          </w:tcPr>
          <w:p w14:paraId="136646AD" w14:textId="77777777" w:rsidR="00886994" w:rsidRPr="001008F9" w:rsidRDefault="00886994" w:rsidP="00886994">
            <w:pPr>
              <w:spacing w:before="40" w:after="40" w:line="240" w:lineRule="auto"/>
              <w:ind w:right="113"/>
              <w:jc w:val="right"/>
              <w:rPr>
                <w:b/>
                <w:sz w:val="18"/>
                <w:szCs w:val="18"/>
              </w:rPr>
            </w:pPr>
            <w:r w:rsidRPr="00521485">
              <w:rPr>
                <w:b/>
                <w:color w:val="000000" w:themeColor="text1"/>
                <w:sz w:val="18"/>
                <w:szCs w:val="18"/>
              </w:rPr>
              <w:t>71 500</w:t>
            </w:r>
          </w:p>
        </w:tc>
        <w:tc>
          <w:tcPr>
            <w:tcW w:w="1508" w:type="dxa"/>
            <w:tcBorders>
              <w:top w:val="single" w:sz="4" w:space="0" w:color="000000"/>
              <w:left w:val="single" w:sz="4" w:space="0" w:color="000000"/>
              <w:right w:val="single" w:sz="4" w:space="0" w:color="000000"/>
            </w:tcBorders>
            <w:shd w:val="clear" w:color="auto" w:fill="F7CAAC" w:themeFill="accent2" w:themeFillTint="66"/>
          </w:tcPr>
          <w:p w14:paraId="55B214B1" w14:textId="77777777" w:rsidR="00886994" w:rsidRPr="001008F9" w:rsidRDefault="00886994" w:rsidP="00886994">
            <w:pPr>
              <w:spacing w:before="40" w:after="40" w:line="240" w:lineRule="auto"/>
              <w:ind w:right="113"/>
              <w:jc w:val="right"/>
              <w:rPr>
                <w:rFonts w:eastAsia="Times New Roman" w:cstheme="minorHAnsi"/>
                <w:b/>
                <w:color w:val="000000"/>
                <w:sz w:val="18"/>
                <w:szCs w:val="18"/>
                <w:lang w:eastAsia="fr-FR"/>
              </w:rPr>
            </w:pPr>
            <w:r>
              <w:rPr>
                <w:rFonts w:eastAsia="Times New Roman" w:cstheme="minorHAnsi"/>
                <w:b/>
                <w:color w:val="000000"/>
                <w:sz w:val="18"/>
                <w:szCs w:val="18"/>
                <w:lang w:eastAsia="fr-FR"/>
              </w:rPr>
              <w:t>88 800</w:t>
            </w:r>
          </w:p>
        </w:tc>
        <w:tc>
          <w:tcPr>
            <w:tcW w:w="1379" w:type="dxa"/>
            <w:tcBorders>
              <w:top w:val="single" w:sz="4" w:space="0" w:color="000000"/>
              <w:left w:val="single" w:sz="4" w:space="0" w:color="000000"/>
              <w:right w:val="single" w:sz="4" w:space="0" w:color="000000"/>
            </w:tcBorders>
            <w:shd w:val="clear" w:color="auto" w:fill="F7CAAC" w:themeFill="accent2" w:themeFillTint="66"/>
          </w:tcPr>
          <w:p w14:paraId="2BD0ACD5" w14:textId="77777777" w:rsidR="00886994" w:rsidRPr="001008F9" w:rsidRDefault="00886994" w:rsidP="00886994">
            <w:pPr>
              <w:spacing w:before="40" w:after="40" w:line="240" w:lineRule="auto"/>
              <w:ind w:right="113"/>
              <w:jc w:val="right"/>
              <w:rPr>
                <w:rFonts w:eastAsia="Times New Roman" w:cstheme="minorHAnsi"/>
                <w:b/>
                <w:color w:val="000000"/>
                <w:sz w:val="18"/>
                <w:szCs w:val="18"/>
                <w:lang w:eastAsia="fr-FR"/>
              </w:rPr>
            </w:pPr>
            <w:r>
              <w:rPr>
                <w:rFonts w:eastAsia="Times New Roman" w:cstheme="minorHAnsi"/>
                <w:b/>
                <w:color w:val="000000"/>
                <w:sz w:val="18"/>
                <w:szCs w:val="18"/>
                <w:lang w:eastAsia="fr-FR"/>
              </w:rPr>
              <w:t>17 300</w:t>
            </w:r>
          </w:p>
        </w:tc>
        <w:tc>
          <w:tcPr>
            <w:tcW w:w="1379" w:type="dxa"/>
            <w:tcBorders>
              <w:top w:val="single" w:sz="4" w:space="0" w:color="000000"/>
              <w:left w:val="single" w:sz="4" w:space="0" w:color="000000"/>
              <w:right w:val="single" w:sz="4" w:space="0" w:color="000000"/>
            </w:tcBorders>
            <w:shd w:val="clear" w:color="auto" w:fill="F7CAAC" w:themeFill="accent2" w:themeFillTint="66"/>
          </w:tcPr>
          <w:p w14:paraId="7F833BBF" w14:textId="77777777" w:rsidR="00886994" w:rsidRPr="001008F9" w:rsidRDefault="00886994" w:rsidP="00886994">
            <w:pPr>
              <w:spacing w:before="40" w:after="40" w:line="240" w:lineRule="auto"/>
              <w:ind w:right="113"/>
              <w:jc w:val="right"/>
              <w:rPr>
                <w:rFonts w:eastAsia="Times New Roman" w:cstheme="minorHAnsi"/>
                <w:b/>
                <w:color w:val="000000" w:themeColor="text1"/>
                <w:sz w:val="18"/>
                <w:szCs w:val="18"/>
                <w:lang w:eastAsia="fr-FR"/>
              </w:rPr>
            </w:pPr>
            <w:r w:rsidRPr="00521485">
              <w:rPr>
                <w:rFonts w:eastAsia="Times New Roman" w:cstheme="minorHAnsi"/>
                <w:b/>
                <w:color w:val="000000" w:themeColor="text1"/>
                <w:sz w:val="18"/>
                <w:szCs w:val="18"/>
                <w:lang w:eastAsia="fr-FR"/>
              </w:rPr>
              <w:t>74 000</w:t>
            </w:r>
          </w:p>
        </w:tc>
      </w:tr>
      <w:tr w:rsidR="00886994" w:rsidRPr="001008F9" w14:paraId="45C2C285" w14:textId="77777777" w:rsidTr="00886994">
        <w:tc>
          <w:tcPr>
            <w:tcW w:w="3387" w:type="dxa"/>
            <w:tcBorders>
              <w:left w:val="single" w:sz="4" w:space="0" w:color="000000"/>
              <w:right w:val="single" w:sz="4" w:space="0" w:color="000000"/>
            </w:tcBorders>
            <w:shd w:val="clear" w:color="auto" w:fill="F7CAAC" w:themeFill="accent2" w:themeFillTint="66"/>
          </w:tcPr>
          <w:p w14:paraId="29BCE7E7" w14:textId="77777777" w:rsidR="00886994" w:rsidRPr="001008F9" w:rsidRDefault="00886994" w:rsidP="00886994">
            <w:pPr>
              <w:spacing w:before="40" w:after="40" w:line="240" w:lineRule="auto"/>
              <w:ind w:left="113"/>
              <w:rPr>
                <w:rFonts w:eastAsia="Times New Roman" w:cstheme="minorHAnsi"/>
                <w:bCs/>
                <w:color w:val="000000"/>
                <w:sz w:val="18"/>
                <w:szCs w:val="18"/>
                <w:lang w:eastAsia="fr-FR"/>
              </w:rPr>
            </w:pPr>
            <w:r w:rsidRPr="001008F9">
              <w:rPr>
                <w:rFonts w:cstheme="minorHAnsi"/>
                <w:sz w:val="18"/>
                <w:szCs w:val="18"/>
              </w:rPr>
              <w:t>- Charges en personnel</w:t>
            </w:r>
          </w:p>
        </w:tc>
        <w:tc>
          <w:tcPr>
            <w:tcW w:w="1418" w:type="dxa"/>
            <w:tcBorders>
              <w:left w:val="single" w:sz="4" w:space="0" w:color="000000"/>
              <w:right w:val="single" w:sz="4" w:space="0" w:color="000000"/>
            </w:tcBorders>
            <w:shd w:val="clear" w:color="auto" w:fill="F7CAAC" w:themeFill="accent2" w:themeFillTint="66"/>
          </w:tcPr>
          <w:p w14:paraId="4F1942C3" w14:textId="77777777" w:rsidR="00886994" w:rsidRPr="001008F9" w:rsidRDefault="00886994" w:rsidP="00886994">
            <w:pPr>
              <w:spacing w:before="40" w:after="40" w:line="240" w:lineRule="auto"/>
              <w:ind w:right="113"/>
              <w:jc w:val="right"/>
              <w:rPr>
                <w:sz w:val="18"/>
                <w:szCs w:val="18"/>
              </w:rPr>
            </w:pPr>
            <w:r w:rsidRPr="009331FB">
              <w:rPr>
                <w:color w:val="000000" w:themeColor="text1"/>
                <w:sz w:val="18"/>
                <w:szCs w:val="18"/>
              </w:rPr>
              <w:t>47 500</w:t>
            </w:r>
          </w:p>
        </w:tc>
        <w:tc>
          <w:tcPr>
            <w:tcW w:w="1508" w:type="dxa"/>
            <w:tcBorders>
              <w:left w:val="single" w:sz="4" w:space="0" w:color="000000"/>
              <w:right w:val="single" w:sz="4" w:space="0" w:color="000000"/>
            </w:tcBorders>
            <w:shd w:val="clear" w:color="auto" w:fill="F7CAAC" w:themeFill="accent2" w:themeFillTint="66"/>
          </w:tcPr>
          <w:p w14:paraId="17231560" w14:textId="77777777" w:rsidR="00886994" w:rsidRPr="001008F9" w:rsidRDefault="00886994" w:rsidP="00886994">
            <w:pPr>
              <w:spacing w:before="40" w:after="40" w:line="240" w:lineRule="auto"/>
              <w:ind w:right="113"/>
              <w:jc w:val="right"/>
              <w:rPr>
                <w:rFonts w:eastAsia="Times New Roman" w:cstheme="minorHAnsi"/>
                <w:bCs/>
                <w:color w:val="000000"/>
                <w:sz w:val="18"/>
                <w:szCs w:val="18"/>
                <w:lang w:eastAsia="fr-FR"/>
              </w:rPr>
            </w:pPr>
            <w:r>
              <w:rPr>
                <w:rFonts w:eastAsia="Times New Roman" w:cstheme="minorHAnsi"/>
                <w:bCs/>
                <w:color w:val="000000"/>
                <w:sz w:val="18"/>
                <w:szCs w:val="18"/>
                <w:lang w:eastAsia="fr-FR"/>
              </w:rPr>
              <w:t>47 800</w:t>
            </w:r>
          </w:p>
        </w:tc>
        <w:tc>
          <w:tcPr>
            <w:tcW w:w="1379" w:type="dxa"/>
            <w:tcBorders>
              <w:left w:val="single" w:sz="4" w:space="0" w:color="000000"/>
              <w:right w:val="single" w:sz="4" w:space="0" w:color="000000"/>
            </w:tcBorders>
            <w:shd w:val="clear" w:color="auto" w:fill="F7CAAC" w:themeFill="accent2" w:themeFillTint="66"/>
          </w:tcPr>
          <w:p w14:paraId="37F7B1E2" w14:textId="77777777" w:rsidR="00886994" w:rsidRPr="001008F9" w:rsidRDefault="00886994" w:rsidP="00886994">
            <w:pPr>
              <w:spacing w:before="40" w:after="40" w:line="240" w:lineRule="auto"/>
              <w:ind w:right="113"/>
              <w:jc w:val="right"/>
              <w:rPr>
                <w:rFonts w:eastAsia="Times New Roman" w:cstheme="minorHAnsi"/>
                <w:bCs/>
                <w:color w:val="000000"/>
                <w:sz w:val="18"/>
                <w:szCs w:val="18"/>
                <w:lang w:eastAsia="fr-FR"/>
              </w:rPr>
            </w:pPr>
            <w:r>
              <w:rPr>
                <w:rFonts w:eastAsia="Times New Roman" w:cstheme="minorHAnsi"/>
                <w:bCs/>
                <w:color w:val="000000"/>
                <w:sz w:val="18"/>
                <w:szCs w:val="18"/>
                <w:lang w:eastAsia="fr-FR"/>
              </w:rPr>
              <w:t>300</w:t>
            </w:r>
          </w:p>
        </w:tc>
        <w:tc>
          <w:tcPr>
            <w:tcW w:w="1379" w:type="dxa"/>
            <w:tcBorders>
              <w:left w:val="single" w:sz="4" w:space="0" w:color="000000"/>
              <w:right w:val="single" w:sz="4" w:space="0" w:color="000000"/>
            </w:tcBorders>
            <w:shd w:val="clear" w:color="auto" w:fill="F7CAAC" w:themeFill="accent2" w:themeFillTint="66"/>
          </w:tcPr>
          <w:p w14:paraId="346FF2CF"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48 000</w:t>
            </w:r>
          </w:p>
        </w:tc>
      </w:tr>
      <w:tr w:rsidR="00886994" w:rsidRPr="001008F9" w14:paraId="55557CC9" w14:textId="77777777" w:rsidTr="00886994">
        <w:tc>
          <w:tcPr>
            <w:tcW w:w="3387" w:type="dxa"/>
            <w:tcBorders>
              <w:left w:val="single" w:sz="4" w:space="0" w:color="000000"/>
              <w:bottom w:val="single" w:sz="4" w:space="0" w:color="000000"/>
              <w:right w:val="single" w:sz="4" w:space="0" w:color="000000"/>
            </w:tcBorders>
            <w:shd w:val="clear" w:color="auto" w:fill="F7CAAC" w:themeFill="accent2" w:themeFillTint="66"/>
          </w:tcPr>
          <w:p w14:paraId="5BAD418E" w14:textId="77777777" w:rsidR="00886994" w:rsidRPr="001008F9" w:rsidRDefault="00886994" w:rsidP="00886994">
            <w:pPr>
              <w:spacing w:before="40" w:after="40" w:line="240" w:lineRule="auto"/>
              <w:ind w:left="113"/>
              <w:rPr>
                <w:rFonts w:eastAsia="Times New Roman" w:cstheme="minorHAnsi"/>
                <w:color w:val="000000"/>
                <w:sz w:val="18"/>
                <w:szCs w:val="18"/>
                <w:lang w:eastAsia="fr-FR"/>
              </w:rPr>
            </w:pPr>
            <w:r w:rsidRPr="001008F9">
              <w:rPr>
                <w:rFonts w:cstheme="minorHAnsi"/>
                <w:sz w:val="18"/>
                <w:szCs w:val="18"/>
              </w:rPr>
              <w:t>- Autres charges</w:t>
            </w:r>
          </w:p>
        </w:tc>
        <w:tc>
          <w:tcPr>
            <w:tcW w:w="1418" w:type="dxa"/>
            <w:tcBorders>
              <w:left w:val="single" w:sz="4" w:space="0" w:color="000000"/>
              <w:bottom w:val="single" w:sz="4" w:space="0" w:color="000000"/>
              <w:right w:val="single" w:sz="4" w:space="0" w:color="000000"/>
            </w:tcBorders>
            <w:shd w:val="clear" w:color="auto" w:fill="F7CAAC" w:themeFill="accent2" w:themeFillTint="66"/>
          </w:tcPr>
          <w:p w14:paraId="20B8CB3D" w14:textId="77777777" w:rsidR="00886994" w:rsidRPr="001008F9" w:rsidRDefault="00886994" w:rsidP="00886994">
            <w:pPr>
              <w:spacing w:before="40" w:after="40" w:line="240" w:lineRule="auto"/>
              <w:ind w:right="113"/>
              <w:jc w:val="right"/>
              <w:rPr>
                <w:sz w:val="18"/>
                <w:szCs w:val="18"/>
              </w:rPr>
            </w:pPr>
            <w:r w:rsidRPr="009331FB">
              <w:rPr>
                <w:bCs/>
                <w:color w:val="000000" w:themeColor="text1"/>
                <w:sz w:val="18"/>
                <w:szCs w:val="18"/>
              </w:rPr>
              <w:t>24 000</w:t>
            </w:r>
          </w:p>
        </w:tc>
        <w:tc>
          <w:tcPr>
            <w:tcW w:w="1508" w:type="dxa"/>
            <w:tcBorders>
              <w:left w:val="single" w:sz="4" w:space="0" w:color="000000"/>
              <w:bottom w:val="single" w:sz="4" w:space="0" w:color="000000"/>
              <w:right w:val="single" w:sz="4" w:space="0" w:color="000000"/>
            </w:tcBorders>
            <w:shd w:val="clear" w:color="auto" w:fill="F7CAAC" w:themeFill="accent2" w:themeFillTint="66"/>
          </w:tcPr>
          <w:p w14:paraId="6C59B727" w14:textId="77777777" w:rsidR="00886994" w:rsidRPr="001008F9" w:rsidRDefault="00886994" w:rsidP="00886994">
            <w:pPr>
              <w:spacing w:before="40" w:after="40" w:line="240" w:lineRule="auto"/>
              <w:ind w:right="113"/>
              <w:jc w:val="right"/>
              <w:rPr>
                <w:rFonts w:eastAsia="Times New Roman" w:cstheme="minorHAnsi"/>
                <w:color w:val="000000"/>
                <w:sz w:val="18"/>
                <w:szCs w:val="18"/>
                <w:lang w:eastAsia="fr-FR"/>
              </w:rPr>
            </w:pPr>
            <w:r>
              <w:rPr>
                <w:rFonts w:eastAsia="Times New Roman" w:cstheme="minorHAnsi"/>
                <w:color w:val="000000"/>
                <w:sz w:val="18"/>
                <w:szCs w:val="18"/>
                <w:lang w:eastAsia="fr-FR"/>
              </w:rPr>
              <w:t>41 000</w:t>
            </w:r>
          </w:p>
        </w:tc>
        <w:tc>
          <w:tcPr>
            <w:tcW w:w="1379" w:type="dxa"/>
            <w:tcBorders>
              <w:left w:val="single" w:sz="4" w:space="0" w:color="000000"/>
              <w:bottom w:val="single" w:sz="4" w:space="0" w:color="000000"/>
              <w:right w:val="single" w:sz="4" w:space="0" w:color="000000"/>
            </w:tcBorders>
            <w:shd w:val="clear" w:color="auto" w:fill="F7CAAC" w:themeFill="accent2" w:themeFillTint="66"/>
          </w:tcPr>
          <w:p w14:paraId="48D444C2" w14:textId="77777777" w:rsidR="00886994" w:rsidRPr="001008F9" w:rsidRDefault="00886994" w:rsidP="00886994">
            <w:pPr>
              <w:spacing w:before="40" w:after="40" w:line="240" w:lineRule="auto"/>
              <w:ind w:right="113"/>
              <w:jc w:val="right"/>
              <w:rPr>
                <w:rFonts w:eastAsia="Times New Roman" w:cstheme="minorHAnsi"/>
                <w:color w:val="000000"/>
                <w:sz w:val="18"/>
                <w:szCs w:val="18"/>
                <w:lang w:eastAsia="fr-FR"/>
              </w:rPr>
            </w:pPr>
            <w:r>
              <w:rPr>
                <w:rFonts w:eastAsia="Times New Roman" w:cstheme="minorHAnsi"/>
                <w:color w:val="000000"/>
                <w:sz w:val="18"/>
                <w:szCs w:val="18"/>
                <w:lang w:eastAsia="fr-FR"/>
              </w:rPr>
              <w:t>17 000</w:t>
            </w:r>
          </w:p>
        </w:tc>
        <w:tc>
          <w:tcPr>
            <w:tcW w:w="1379" w:type="dxa"/>
            <w:tcBorders>
              <w:left w:val="single" w:sz="4" w:space="0" w:color="000000"/>
              <w:bottom w:val="single" w:sz="4" w:space="0" w:color="000000"/>
              <w:right w:val="single" w:sz="4" w:space="0" w:color="000000"/>
            </w:tcBorders>
            <w:shd w:val="clear" w:color="auto" w:fill="F7CAAC" w:themeFill="accent2" w:themeFillTint="66"/>
          </w:tcPr>
          <w:p w14:paraId="125EAE68" w14:textId="77777777" w:rsidR="00886994" w:rsidRPr="001008F9" w:rsidRDefault="00886994" w:rsidP="00886994">
            <w:pPr>
              <w:spacing w:before="40" w:after="40" w:line="240" w:lineRule="auto"/>
              <w:ind w:right="113"/>
              <w:jc w:val="right"/>
              <w:rPr>
                <w:rFonts w:eastAsia="Times New Roman" w:cstheme="minorHAnsi"/>
                <w:bCs/>
                <w:color w:val="000000" w:themeColor="text1"/>
                <w:sz w:val="18"/>
                <w:szCs w:val="18"/>
                <w:lang w:eastAsia="fr-FR"/>
              </w:rPr>
            </w:pPr>
            <w:r>
              <w:rPr>
                <w:rFonts w:eastAsia="Times New Roman" w:cstheme="minorHAnsi"/>
                <w:bCs/>
                <w:color w:val="000000" w:themeColor="text1"/>
                <w:sz w:val="18"/>
                <w:szCs w:val="18"/>
                <w:lang w:eastAsia="fr-FR"/>
              </w:rPr>
              <w:t>26 000</w:t>
            </w:r>
          </w:p>
        </w:tc>
      </w:tr>
    </w:tbl>
    <w:p w14:paraId="4BA0FCEA" w14:textId="7DCF9252" w:rsidR="00886994" w:rsidRDefault="00886994" w:rsidP="00886994">
      <w:pPr>
        <w:spacing w:after="240"/>
        <w:jc w:val="both"/>
        <w:rPr>
          <w:sz w:val="18"/>
          <w:szCs w:val="18"/>
        </w:rPr>
      </w:pPr>
      <w:r>
        <w:rPr>
          <w:sz w:val="18"/>
          <w:szCs w:val="18"/>
        </w:rPr>
        <w:t>* : un prévisionnel tenant compte de l’annulation du colloque de juin 2025</w:t>
      </w:r>
    </w:p>
    <w:p w14:paraId="45FEF3CE" w14:textId="3C98DB47" w:rsidR="008F7E3C" w:rsidRDefault="008F7E3C" w:rsidP="008F7E3C">
      <w:pPr>
        <w:spacing w:after="240"/>
        <w:jc w:val="both"/>
      </w:pPr>
      <w:r>
        <w:t xml:space="preserve">Le niveau d’adhésions serait maintenu et estimé à 15 000 euros. L’activité éditoriale de la revue serait dans un équilibre fragile mais compensé par ailleurs. La baisse des ventes papier de la revue semble se stabiliser, ce qui permet de raisonnablement estimer le produit de ces ventes à 8 500 €. Pour rester prudent sur les effets du passage à </w:t>
      </w:r>
      <w:r w:rsidRPr="00FE7547">
        <w:rPr>
          <w:i/>
          <w:iCs/>
        </w:rPr>
        <w:t>l’</w:t>
      </w:r>
      <w:r>
        <w:rPr>
          <w:i/>
          <w:iCs/>
        </w:rPr>
        <w:t xml:space="preserve">open </w:t>
      </w:r>
      <w:proofErr w:type="spellStart"/>
      <w:r>
        <w:rPr>
          <w:i/>
          <w:iCs/>
        </w:rPr>
        <w:t>access</w:t>
      </w:r>
      <w:proofErr w:type="spellEnd"/>
      <w:r>
        <w:rPr>
          <w:i/>
          <w:iCs/>
        </w:rPr>
        <w:t xml:space="preserve"> </w:t>
      </w:r>
      <w:r>
        <w:t xml:space="preserve">(baisse des droits dérivés, ou éventuellement stabilisation effective grâce à la redevance des bouquets versée par les bibliothèques), les droits dérivés sont estimés à 6 000 €. </w:t>
      </w:r>
      <w:r w:rsidRPr="006F161C">
        <w:rPr>
          <w:iCs/>
        </w:rPr>
        <w:t>La</w:t>
      </w:r>
      <w:r w:rsidRPr="006F161C">
        <w:t xml:space="preserve"> seule</w:t>
      </w:r>
      <w:r>
        <w:t xml:space="preserve"> baisse importante concernerait les recettes des évènements, estimées pour 2024 à 20 000 €, soit 13 000 € de moins que le réalisé 2024. La raison principale réside dans l’annulation du colloque thématique de juin 202</w:t>
      </w:r>
      <w:r>
        <w:rPr>
          <w:rStyle w:val="Ancredenotedebasdepage"/>
          <w:vertAlign w:val="baseline"/>
        </w:rPr>
        <w:t>5, par manque d’inscriptions. La réussite des 19</w:t>
      </w:r>
      <w:r w:rsidRPr="00FE7547">
        <w:rPr>
          <w:rStyle w:val="Ancredenotedebasdepage"/>
        </w:rPr>
        <w:t>ème</w:t>
      </w:r>
      <w:r>
        <w:rPr>
          <w:rStyle w:val="Ancredenotedebasdepage"/>
          <w:vertAlign w:val="baseline"/>
        </w:rPr>
        <w:t xml:space="preserve"> JRSS à Caen, tout comme la fidélisation des adhérents et le recrutement de nouveaux, sont donc primordiaux pour maintenir un résultat net équilibré en 2025. Poursuivre les efforts pour consolider la situation financière de la SFER permet de se projeter sur le long terme, en développant les activités en cours mais aussi en finançant de nouvelles qui répondent aux attentes de ses membres adhérents et qui participent au rayonnement de l’association, à l’exemple, en 2024, de la participation à l’hommage de Martino </w:t>
      </w:r>
      <w:proofErr w:type="spellStart"/>
      <w:r>
        <w:rPr>
          <w:rStyle w:val="Ancredenotedebasdepage"/>
          <w:vertAlign w:val="baseline"/>
        </w:rPr>
        <w:t>Nieddu</w:t>
      </w:r>
      <w:proofErr w:type="spellEnd"/>
      <w:r>
        <w:rPr>
          <w:rStyle w:val="Ancredenotedebasdepage"/>
          <w:vertAlign w:val="baseline"/>
        </w:rPr>
        <w:t xml:space="preserve"> et à l’édition de l’ouvrage colle</w:t>
      </w:r>
      <w:r w:rsidR="00AB49AA">
        <w:rPr>
          <w:rStyle w:val="Ancredenotedebasdepage"/>
          <w:vertAlign w:val="baseline"/>
        </w:rPr>
        <w:t>ctif « Politiques agricoles ».</w:t>
      </w:r>
    </w:p>
    <w:p w14:paraId="24F1B552" w14:textId="77777777" w:rsidR="00703AA7" w:rsidRDefault="0073558B">
      <w:pPr>
        <w:pStyle w:val="Titre1"/>
        <w:keepNext w:val="0"/>
        <w:keepLines w:val="0"/>
        <w:widowControl w:val="0"/>
        <w:spacing w:before="360" w:after="360"/>
        <w:ind w:left="0" w:firstLine="0"/>
        <w:rPr>
          <w:b/>
        </w:rPr>
      </w:pPr>
      <w:bookmarkStart w:id="39" w:name="_Toc202341171"/>
      <w:r>
        <w:rPr>
          <w:b/>
        </w:rPr>
        <w:t>4. Vie de l’association et instances de la SFER</w:t>
      </w:r>
      <w:bookmarkEnd w:id="39"/>
    </w:p>
    <w:p w14:paraId="67C5E24E" w14:textId="77777777" w:rsidR="00703AA7" w:rsidRDefault="0073558B">
      <w:pPr>
        <w:pStyle w:val="Titre2"/>
        <w:keepNext w:val="0"/>
        <w:keepLines w:val="0"/>
        <w:widowControl w:val="0"/>
        <w:spacing w:before="0" w:after="240"/>
        <w:ind w:left="357" w:hanging="357"/>
      </w:pPr>
      <w:bookmarkStart w:id="40" w:name="_Toc202341172"/>
      <w:r>
        <w:t>4.1. L’adresse de l’association</w:t>
      </w:r>
      <w:bookmarkEnd w:id="40"/>
    </w:p>
    <w:p w14:paraId="2D87AA2C" w14:textId="127EBA36" w:rsidR="00703AA7" w:rsidRDefault="0073558B">
      <w:pPr>
        <w:widowControl w:val="0"/>
        <w:spacing w:after="240"/>
        <w:jc w:val="both"/>
      </w:pPr>
      <w:r>
        <w:t>Le local de la SFER (où travail</w:t>
      </w:r>
      <w:r w:rsidR="00243A11">
        <w:t>le</w:t>
      </w:r>
      <w:r>
        <w:t xml:space="preserve"> Sandrine Modica) est depuis 2021 situé </w:t>
      </w:r>
      <w:r w:rsidR="003A7DA2">
        <w:t xml:space="preserve">à l’INRAE </w:t>
      </w:r>
      <w:r>
        <w:t>au Centre</w:t>
      </w:r>
      <w:r w:rsidR="003A7DA2">
        <w:t>-Siège d’Antony</w:t>
      </w:r>
      <w:r>
        <w:t xml:space="preserve"> (bâtiment Mendeleïev) </w:t>
      </w:r>
      <w:r w:rsidR="003A7DA2">
        <w:t xml:space="preserve">: </w:t>
      </w:r>
      <w:r>
        <w:t>1, rue Pierre</w:t>
      </w:r>
      <w:r w:rsidR="00CC349F">
        <w:t>-</w:t>
      </w:r>
      <w:r>
        <w:t xml:space="preserve">Gilles de Gennes, </w:t>
      </w:r>
      <w:r w:rsidR="00CC349F">
        <w:t>92</w:t>
      </w:r>
      <w:r w:rsidR="003A7DA2">
        <w:t>7</w:t>
      </w:r>
      <w:r w:rsidR="00CC349F">
        <w:t xml:space="preserve">61 </w:t>
      </w:r>
      <w:r>
        <w:t>Antony</w:t>
      </w:r>
      <w:r w:rsidR="003A7DA2">
        <w:t xml:space="preserve"> cedex</w:t>
      </w:r>
      <w:r>
        <w:t>.</w:t>
      </w:r>
    </w:p>
    <w:p w14:paraId="489819AC" w14:textId="2CFBED00" w:rsidR="00703AA7" w:rsidRDefault="0073558B">
      <w:pPr>
        <w:widowControl w:val="0"/>
        <w:spacing w:after="240"/>
        <w:jc w:val="both"/>
      </w:pPr>
      <w:r>
        <w:t xml:space="preserve">Une convention a été signée entre la SFER et INRAE pour fixer les règles liées aux conditions d’utilisation des locaux. Juridiquement, cette convention correspond à </w:t>
      </w:r>
      <w:r w:rsidR="003A7DA2">
        <w:t>une « </w:t>
      </w:r>
      <w:r>
        <w:t xml:space="preserve">Autorisation d’Occupation Temporaire du Domaine Public de </w:t>
      </w:r>
      <w:r w:rsidR="003A7DA2">
        <w:t>l’</w:t>
      </w:r>
      <w:r>
        <w:t>INRAE</w:t>
      </w:r>
      <w:r w:rsidR="003A7DA2">
        <w:t> »</w:t>
      </w:r>
      <w:r>
        <w:t xml:space="preserve">, non constitutive de droits. La SFER paie à INRAE sa quote-part des charges de fonctionnement du bâtiment (eau électricité, fioul…) selon un </w:t>
      </w:r>
      <w:r>
        <w:lastRenderedPageBreak/>
        <w:t>forfait défini en amont (960 euros HT par an). Grâce à une décision très appréciée</w:t>
      </w:r>
      <w:r w:rsidR="00A8372D">
        <w:t>,</w:t>
      </w:r>
      <w:r>
        <w:t xml:space="preserve"> prise par la direction INRAE à notre demande, la convention indique : « au vu de la contribution de la SFER au rayonnement scientifique d’INRAE, seul le paiement des charges sera demandé, le loyer ne sera pas facturé ».</w:t>
      </w:r>
    </w:p>
    <w:p w14:paraId="0E1DC476" w14:textId="7869960E" w:rsidR="00703AA7" w:rsidRDefault="0073558B">
      <w:pPr>
        <w:pStyle w:val="Titre2"/>
        <w:keepNext w:val="0"/>
        <w:keepLines w:val="0"/>
        <w:widowControl w:val="0"/>
        <w:spacing w:before="0" w:after="240"/>
        <w:ind w:left="357" w:hanging="357"/>
      </w:pPr>
      <w:bookmarkStart w:id="41" w:name="_Toc202341173"/>
      <w:r>
        <w:t xml:space="preserve">4.2. Le site </w:t>
      </w:r>
      <w:r w:rsidR="00243A11">
        <w:t>web</w:t>
      </w:r>
      <w:bookmarkEnd w:id="41"/>
    </w:p>
    <w:p w14:paraId="2706A8B4" w14:textId="77777777" w:rsidR="00703AA7" w:rsidRDefault="0073558B">
      <w:pPr>
        <w:spacing w:after="240"/>
        <w:jc w:val="both"/>
      </w:pPr>
      <w:r>
        <w:t xml:space="preserve">Le </w:t>
      </w:r>
      <w:hyperlink r:id="rId37">
        <w:r>
          <w:rPr>
            <w:rStyle w:val="Lienhypertexte"/>
          </w:rPr>
          <w:t>site web de la SFER</w:t>
        </w:r>
      </w:hyperlink>
      <w:r>
        <w:t xml:space="preserve"> contribue à la communication des informations essentielles sur la structuration et les activités de notre association. Il permet également les paiements en ligne et l’intégration directe des factures et des paiements dans la comptabilité de notre association.</w:t>
      </w:r>
    </w:p>
    <w:p w14:paraId="4582BFF5" w14:textId="355D70F5" w:rsidR="00703AA7" w:rsidRDefault="0073558B" w:rsidP="00AB49AA">
      <w:pPr>
        <w:spacing w:after="0"/>
        <w:jc w:val="both"/>
      </w:pPr>
      <w:r>
        <w:t xml:space="preserve">Le site </w:t>
      </w:r>
      <w:r w:rsidR="00243A11">
        <w:t xml:space="preserve">web </w:t>
      </w:r>
      <w:r>
        <w:t xml:space="preserve">est structuré en </w:t>
      </w:r>
      <w:r>
        <w:rPr>
          <w:u w:val="single"/>
        </w:rPr>
        <w:t>plusieurs onglets disponibles</w:t>
      </w:r>
      <w:r>
        <w:t xml:space="preserve"> en haut de la page :</w:t>
      </w:r>
    </w:p>
    <w:p w14:paraId="440AE72E" w14:textId="77777777" w:rsidR="00703AA7" w:rsidRDefault="0073558B">
      <w:pPr>
        <w:spacing w:after="240"/>
        <w:jc w:val="center"/>
      </w:pPr>
      <w:r>
        <w:rPr>
          <w:noProof/>
          <w:lang w:eastAsia="fr-FR"/>
        </w:rPr>
        <w:drawing>
          <wp:inline distT="0" distB="0" distL="0" distR="0" wp14:anchorId="69CD411B" wp14:editId="4021A309">
            <wp:extent cx="5702935" cy="927100"/>
            <wp:effectExtent l="0" t="0" r="0" b="635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38"/>
                    <a:stretch>
                      <a:fillRect/>
                    </a:stretch>
                  </pic:blipFill>
                  <pic:spPr bwMode="auto">
                    <a:xfrm>
                      <a:off x="0" y="0"/>
                      <a:ext cx="5702935" cy="927100"/>
                    </a:xfrm>
                    <a:prstGeom prst="rect">
                      <a:avLst/>
                    </a:prstGeom>
                  </pic:spPr>
                </pic:pic>
              </a:graphicData>
            </a:graphic>
          </wp:inline>
        </w:drawing>
      </w:r>
    </w:p>
    <w:p w14:paraId="7153ACFE" w14:textId="71BFC7D2" w:rsidR="00703AA7" w:rsidRDefault="0073558B" w:rsidP="005A36D6">
      <w:pPr>
        <w:spacing w:after="240"/>
        <w:ind w:left="284"/>
        <w:jc w:val="both"/>
      </w:pPr>
      <w:r>
        <w:t>- L’onglet « </w:t>
      </w:r>
      <w:r>
        <w:rPr>
          <w:u w:val="single"/>
        </w:rPr>
        <w:t>Association</w:t>
      </w:r>
      <w:r>
        <w:t xml:space="preserve"> ». Il présente les statuts de la SFER ; les rapports des précédentes Assemblées Générales ; la liste des membres du </w:t>
      </w:r>
      <w:r w:rsidR="003A7DA2">
        <w:t xml:space="preserve">Bureau </w:t>
      </w:r>
      <w:r>
        <w:t xml:space="preserve">et du COS ; la liste des précédents </w:t>
      </w:r>
      <w:r w:rsidR="008C2312" w:rsidRPr="0078100C">
        <w:t>p</w:t>
      </w:r>
      <w:r w:rsidR="003A7DA2">
        <w:t>résident</w:t>
      </w:r>
      <w:r>
        <w:t>(e)s de la SFER depuis sa création en 1948.</w:t>
      </w:r>
    </w:p>
    <w:p w14:paraId="322091F2" w14:textId="4FD6BBD1" w:rsidR="00703AA7" w:rsidRDefault="0073558B" w:rsidP="005A36D6">
      <w:pPr>
        <w:spacing w:after="240"/>
        <w:ind w:left="284"/>
        <w:jc w:val="both"/>
      </w:pPr>
      <w:r>
        <w:t>- L’onglet « </w:t>
      </w:r>
      <w:r>
        <w:rPr>
          <w:u w:val="single"/>
        </w:rPr>
        <w:t>Tous les évènements </w:t>
      </w:r>
      <w:r>
        <w:t xml:space="preserve">». Il permet de mettre en avant les principaux évènements passés ou à venir de la SFER. Cinq rubriques sont renseignées : les JRSS ; les colloques thématiques ; les séminaires mensuels ; les prix JRSS ; les </w:t>
      </w:r>
      <w:r w:rsidR="00243A11">
        <w:t xml:space="preserve">prix </w:t>
      </w:r>
      <w:r>
        <w:t>AREA. Ces rubriques donnent accès à plusieurs informations : les programmes ; les vidéos ; les communications téléchargeables, etc.</w:t>
      </w:r>
    </w:p>
    <w:p w14:paraId="268BCC8E" w14:textId="01D1D507" w:rsidR="00703AA7" w:rsidRDefault="0073558B" w:rsidP="005A36D6">
      <w:pPr>
        <w:spacing w:after="240"/>
        <w:ind w:left="284"/>
        <w:jc w:val="both"/>
      </w:pPr>
      <w:r>
        <w:t>- L’onglet « </w:t>
      </w:r>
      <w:r w:rsidR="003A7DA2">
        <w:rPr>
          <w:rFonts w:cstheme="minorHAnsi"/>
          <w:i/>
          <w:u w:val="single"/>
        </w:rPr>
        <w:t>É</w:t>
      </w:r>
      <w:r>
        <w:rPr>
          <w:i/>
          <w:u w:val="single"/>
        </w:rPr>
        <w:t>conomie rurale</w:t>
      </w:r>
      <w:r>
        <w:t> ». Il donne des informations sur le mode de fonctionnement de la revue (</w:t>
      </w:r>
      <w:r w:rsidR="00DE1029">
        <w:t xml:space="preserve">Comité </w:t>
      </w:r>
      <w:r>
        <w:t>éditorial, politique éditoriale) ; les conditions d’accès aux numéros et aux abonnements ; les recommandations aux auteurs ; les derniers numéros parus ainsi que leur résumé.</w:t>
      </w:r>
    </w:p>
    <w:p w14:paraId="5C331CAE" w14:textId="00B22E80" w:rsidR="00703AA7" w:rsidRDefault="0073558B" w:rsidP="005A36D6">
      <w:pPr>
        <w:spacing w:after="240"/>
        <w:ind w:left="284"/>
        <w:jc w:val="both"/>
      </w:pPr>
      <w:r>
        <w:t>- L’onglet « </w:t>
      </w:r>
      <w:r>
        <w:rPr>
          <w:u w:val="single"/>
        </w:rPr>
        <w:t>Job Market</w:t>
      </w:r>
      <w:r w:rsidR="00DE1029">
        <w:rPr>
          <w:u w:val="single"/>
        </w:rPr>
        <w:t> </w:t>
      </w:r>
      <w:r>
        <w:t>». Il donne la possibilité aux adhérents de la SFER de diffuser des offres d’emplois, de thèses et de stages. Le volet « thèses récentes » n’ayant pas été entretenu au fil du temps, il conviendra de réfléchir collectivement à son positionnement futur.</w:t>
      </w:r>
    </w:p>
    <w:p w14:paraId="2FE028C9" w14:textId="6CD14D42" w:rsidR="00703AA7" w:rsidRDefault="0073558B" w:rsidP="009F772C">
      <w:pPr>
        <w:spacing w:after="120"/>
        <w:ind w:left="284"/>
        <w:jc w:val="both"/>
      </w:pPr>
      <w:r>
        <w:t>- L’onglet « </w:t>
      </w:r>
      <w:r>
        <w:rPr>
          <w:u w:val="single"/>
        </w:rPr>
        <w:t>Partenaires</w:t>
      </w:r>
      <w:r w:rsidR="00DE1029">
        <w:rPr>
          <w:u w:val="single"/>
        </w:rPr>
        <w:t> </w:t>
      </w:r>
      <w:r>
        <w:t>». Il permet aux adhérents de la SFER de diffuser des informations relatives aux évènements qu’ils organisent.</w:t>
      </w:r>
    </w:p>
    <w:p w14:paraId="45897E3C" w14:textId="77777777" w:rsidR="00703AA7" w:rsidRDefault="0073558B">
      <w:pPr>
        <w:spacing w:after="240"/>
        <w:ind w:left="284"/>
        <w:jc w:val="both"/>
      </w:pPr>
      <w:r>
        <w:t>- L’onglet « </w:t>
      </w:r>
      <w:r>
        <w:rPr>
          <w:u w:val="single"/>
        </w:rPr>
        <w:t>Adhérer </w:t>
      </w:r>
      <w:r>
        <w:rPr>
          <w:i/>
        </w:rPr>
        <w:t xml:space="preserve">». </w:t>
      </w:r>
      <w:r>
        <w:t>Il offre la possibilité d’adhérer à la SFER en ligne et de procéder au règlement des cotisations.</w:t>
      </w:r>
    </w:p>
    <w:p w14:paraId="46BCAE1F" w14:textId="77777777" w:rsidR="00703AA7" w:rsidRDefault="0073558B">
      <w:pPr>
        <w:pStyle w:val="Titre2"/>
        <w:keepNext w:val="0"/>
        <w:keepLines w:val="0"/>
        <w:widowControl w:val="0"/>
        <w:spacing w:before="0" w:after="240"/>
        <w:ind w:left="357" w:hanging="357"/>
      </w:pPr>
      <w:bookmarkStart w:id="42" w:name="_Toc202341174"/>
      <w:r>
        <w:t>4.3. Les deux « permanentes »</w:t>
      </w:r>
      <w:bookmarkEnd w:id="42"/>
    </w:p>
    <w:p w14:paraId="4F70AB6F" w14:textId="5DFE78CC" w:rsidR="00703AA7" w:rsidRDefault="0073558B">
      <w:pPr>
        <w:widowControl w:val="0"/>
        <w:spacing w:after="240"/>
        <w:jc w:val="both"/>
      </w:pPr>
      <w:r>
        <w:t xml:space="preserve">Sandrine Modica a la responsabilité de la gestion éditoriale de la revue </w:t>
      </w:r>
      <w:r w:rsidR="00DE1029">
        <w:rPr>
          <w:rFonts w:cstheme="minorHAnsi"/>
          <w:i/>
        </w:rPr>
        <w:t>É</w:t>
      </w:r>
      <w:r w:rsidRPr="009F772C">
        <w:rPr>
          <w:i/>
        </w:rPr>
        <w:t>conomie rurale</w:t>
      </w:r>
      <w:r>
        <w:t xml:space="preserve"> ainsi que du suivi comptable et financier de la SFER. Depuis 2022, elle est employée par l’association à 100</w:t>
      </w:r>
      <w:r w:rsidR="00DE1029">
        <w:t> </w:t>
      </w:r>
      <w:r>
        <w:t>%.</w:t>
      </w:r>
    </w:p>
    <w:p w14:paraId="306DA8CD" w14:textId="5405994B" w:rsidR="00703AA7" w:rsidRDefault="0073558B">
      <w:pPr>
        <w:widowControl w:val="0"/>
        <w:spacing w:after="240"/>
        <w:jc w:val="both"/>
      </w:pPr>
      <w:r>
        <w:t xml:space="preserve">Annie Hofstetter, </w:t>
      </w:r>
      <w:r w:rsidR="00DE1029">
        <w:t xml:space="preserve">Ingénieure </w:t>
      </w:r>
      <w:r>
        <w:t>d’études INRAE, est mise à disposition par INRAE (15</w:t>
      </w:r>
      <w:r w:rsidR="00DE1029">
        <w:t> </w:t>
      </w:r>
      <w:r>
        <w:t xml:space="preserve">% de son temps). Elle est la </w:t>
      </w:r>
      <w:r w:rsidR="00DE1029">
        <w:t xml:space="preserve">Webmaster </w:t>
      </w:r>
      <w:r>
        <w:t>du site web de la SFER, et représente un appui indispensable pour l’organisation des évènements de la SFER, notamment pour le pilotage des actions exigeant une maitrise d’outils et de logiciels informatiques (plateforme d’inscription en ligne, etc.).</w:t>
      </w:r>
    </w:p>
    <w:p w14:paraId="79F19464" w14:textId="4F54B95C" w:rsidR="00703AA7" w:rsidRDefault="0073558B">
      <w:pPr>
        <w:pStyle w:val="Titre2"/>
        <w:keepNext w:val="0"/>
        <w:keepLines w:val="0"/>
        <w:widowControl w:val="0"/>
        <w:spacing w:before="0" w:after="240"/>
        <w:ind w:left="357" w:hanging="357"/>
      </w:pPr>
      <w:bookmarkStart w:id="43" w:name="_Toc202341175"/>
      <w:r>
        <w:lastRenderedPageBreak/>
        <w:t xml:space="preserve">4.4. Le </w:t>
      </w:r>
      <w:r w:rsidR="00DE1029">
        <w:t>Bureau</w:t>
      </w:r>
      <w:bookmarkEnd w:id="43"/>
    </w:p>
    <w:p w14:paraId="43D6AAF4" w14:textId="3FEC1379" w:rsidR="00703AA7" w:rsidRDefault="0073558B">
      <w:pPr>
        <w:widowControl w:val="0"/>
        <w:spacing w:after="240"/>
        <w:jc w:val="both"/>
      </w:pPr>
      <w:r>
        <w:t>La présidence de la SFER est assurée depuis le 27 juin 2019 par Vincent Chatellier (INRAE)</w:t>
      </w:r>
      <w:r w:rsidR="005A36D6">
        <w:t>.</w:t>
      </w:r>
    </w:p>
    <w:p w14:paraId="1D691867" w14:textId="17374D44" w:rsidR="00703AA7" w:rsidRDefault="0073558B">
      <w:pPr>
        <w:widowControl w:val="0"/>
        <w:spacing w:after="120"/>
        <w:jc w:val="both"/>
      </w:pPr>
      <w:r>
        <w:t xml:space="preserve">Le </w:t>
      </w:r>
      <w:r w:rsidR="00DE1029">
        <w:t xml:space="preserve">Bureau </w:t>
      </w:r>
      <w:r>
        <w:t>(202</w:t>
      </w:r>
      <w:r w:rsidR="006630AD">
        <w:t>3-2025</w:t>
      </w:r>
      <w:r>
        <w:t>) est composé de :</w:t>
      </w:r>
    </w:p>
    <w:p w14:paraId="1FD6D796"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Vincent Chatellier - Président</w:t>
      </w:r>
    </w:p>
    <w:p w14:paraId="35A69D0B"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Jean-Marc Chaumet</w:t>
      </w:r>
    </w:p>
    <w:p w14:paraId="5795B2FD"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Nathalie Delame - Trésorière adjointe</w:t>
      </w:r>
    </w:p>
    <w:p w14:paraId="1BB039BC"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Jean-Noël Depeyrot</w:t>
      </w:r>
    </w:p>
    <w:p w14:paraId="6CB6D1C0"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Guillaume Duteurtre</w:t>
      </w:r>
    </w:p>
    <w:p w14:paraId="6B17BE90"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 xml:space="preserve">Philippe </w:t>
      </w:r>
      <w:proofErr w:type="spellStart"/>
      <w:r w:rsidRPr="006630AD">
        <w:rPr>
          <w:rFonts w:cstheme="minorHAnsi"/>
          <w:color w:val="000000" w:themeColor="text1"/>
          <w:sz w:val="18"/>
          <w:szCs w:val="18"/>
        </w:rPr>
        <w:t>Jeanneaux</w:t>
      </w:r>
      <w:proofErr w:type="spellEnd"/>
    </w:p>
    <w:p w14:paraId="76B535BB"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Pauline Lécole - Secrétaire Générale</w:t>
      </w:r>
    </w:p>
    <w:p w14:paraId="151A1480"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Armelle Mazé</w:t>
      </w:r>
    </w:p>
    <w:p w14:paraId="6FE653EE" w14:textId="12370752"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Gen</w:t>
      </w:r>
      <w:r>
        <w:rPr>
          <w:rFonts w:cstheme="minorHAnsi"/>
          <w:color w:val="000000" w:themeColor="text1"/>
          <w:sz w:val="18"/>
          <w:szCs w:val="18"/>
        </w:rPr>
        <w:t>e</w:t>
      </w:r>
      <w:r w:rsidRPr="006630AD">
        <w:rPr>
          <w:rFonts w:cstheme="minorHAnsi"/>
          <w:color w:val="000000" w:themeColor="text1"/>
          <w:sz w:val="18"/>
          <w:szCs w:val="18"/>
        </w:rPr>
        <w:t xml:space="preserve">viève </w:t>
      </w:r>
      <w:proofErr w:type="spellStart"/>
      <w:r w:rsidRPr="006630AD">
        <w:rPr>
          <w:rFonts w:cstheme="minorHAnsi"/>
          <w:color w:val="000000" w:themeColor="text1"/>
          <w:sz w:val="18"/>
          <w:szCs w:val="18"/>
        </w:rPr>
        <w:t>NGuyen</w:t>
      </w:r>
      <w:proofErr w:type="spellEnd"/>
      <w:r w:rsidRPr="006630AD">
        <w:rPr>
          <w:rFonts w:cstheme="minorHAnsi"/>
          <w:color w:val="000000" w:themeColor="text1"/>
          <w:sz w:val="18"/>
          <w:szCs w:val="18"/>
        </w:rPr>
        <w:t xml:space="preserve"> - Trésorière</w:t>
      </w:r>
    </w:p>
    <w:p w14:paraId="058DC235"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Laurent Piet</w:t>
      </w:r>
    </w:p>
    <w:p w14:paraId="42BBD24C" w14:textId="60A8E403"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Pr>
          <w:rFonts w:cstheme="minorHAnsi"/>
          <w:color w:val="000000" w:themeColor="text1"/>
          <w:sz w:val="18"/>
          <w:szCs w:val="18"/>
        </w:rPr>
        <w:t>Thierry Pouch - Vice-Pré</w:t>
      </w:r>
      <w:r w:rsidRPr="006630AD">
        <w:rPr>
          <w:rFonts w:cstheme="minorHAnsi"/>
          <w:color w:val="000000" w:themeColor="text1"/>
          <w:sz w:val="18"/>
          <w:szCs w:val="18"/>
        </w:rPr>
        <w:t>sident, en charge des colloques thématiques et du partenariat avec les professionnels</w:t>
      </w:r>
    </w:p>
    <w:p w14:paraId="4A7ECCCF" w14:textId="77777777" w:rsidR="006630AD" w:rsidRPr="006630AD" w:rsidRDefault="006630AD" w:rsidP="00D12968">
      <w:pPr>
        <w:pStyle w:val="Paragraphedeliste"/>
        <w:numPr>
          <w:ilvl w:val="0"/>
          <w:numId w:val="2"/>
        </w:numPr>
        <w:spacing w:after="100"/>
        <w:ind w:left="714" w:hanging="357"/>
        <w:jc w:val="both"/>
        <w:rPr>
          <w:rFonts w:cstheme="minorHAnsi"/>
          <w:color w:val="000000" w:themeColor="text1"/>
          <w:sz w:val="18"/>
          <w:szCs w:val="18"/>
        </w:rPr>
      </w:pPr>
      <w:r w:rsidRPr="006630AD">
        <w:rPr>
          <w:rFonts w:cstheme="minorHAnsi"/>
          <w:color w:val="000000" w:themeColor="text1"/>
          <w:sz w:val="18"/>
          <w:szCs w:val="18"/>
        </w:rPr>
        <w:t xml:space="preserve">Marine </w:t>
      </w:r>
      <w:proofErr w:type="spellStart"/>
      <w:r w:rsidRPr="006630AD">
        <w:rPr>
          <w:rFonts w:cstheme="minorHAnsi"/>
          <w:color w:val="000000" w:themeColor="text1"/>
          <w:sz w:val="18"/>
          <w:szCs w:val="18"/>
        </w:rPr>
        <w:t>Raffray</w:t>
      </w:r>
      <w:proofErr w:type="spellEnd"/>
    </w:p>
    <w:p w14:paraId="69BEE8B3" w14:textId="77777777" w:rsidR="006630AD" w:rsidRPr="006630AD" w:rsidRDefault="006630AD" w:rsidP="006630AD">
      <w:pPr>
        <w:pStyle w:val="Paragraphedeliste"/>
        <w:numPr>
          <w:ilvl w:val="0"/>
          <w:numId w:val="2"/>
        </w:numPr>
        <w:spacing w:after="240"/>
        <w:ind w:left="714" w:hanging="357"/>
        <w:contextualSpacing w:val="0"/>
        <w:jc w:val="both"/>
        <w:rPr>
          <w:sz w:val="18"/>
          <w:szCs w:val="18"/>
          <w:lang w:val="en-US"/>
        </w:rPr>
      </w:pPr>
      <w:r w:rsidRPr="006630AD">
        <w:rPr>
          <w:rFonts w:cstheme="minorHAnsi"/>
          <w:color w:val="000000" w:themeColor="text1"/>
          <w:sz w:val="18"/>
          <w:szCs w:val="18"/>
        </w:rPr>
        <w:t>Sophie Thoyer</w:t>
      </w:r>
    </w:p>
    <w:p w14:paraId="4D9FD72D" w14:textId="24308A72" w:rsidR="00703AA7" w:rsidRDefault="0073558B">
      <w:pPr>
        <w:pStyle w:val="Titre2"/>
        <w:keepNext w:val="0"/>
        <w:keepLines w:val="0"/>
        <w:widowControl w:val="0"/>
        <w:spacing w:before="0" w:after="240"/>
        <w:ind w:left="357" w:hanging="357"/>
      </w:pPr>
      <w:bookmarkStart w:id="44" w:name="_Toc202341176"/>
      <w:r>
        <w:t xml:space="preserve">4.5. </w:t>
      </w:r>
      <w:bookmarkStart w:id="45" w:name="_Toc11340142"/>
      <w:r>
        <w:t xml:space="preserve">Le </w:t>
      </w:r>
      <w:r w:rsidR="00B90814">
        <w:t xml:space="preserve">Comité </w:t>
      </w:r>
      <w:r w:rsidR="00DE1029">
        <w:t xml:space="preserve">d’orientation </w:t>
      </w:r>
      <w:bookmarkEnd w:id="45"/>
      <w:r w:rsidR="00DE1029">
        <w:t>scientifique</w:t>
      </w:r>
      <w:bookmarkEnd w:id="44"/>
    </w:p>
    <w:p w14:paraId="080EB91C" w14:textId="4394494D" w:rsidR="00703AA7" w:rsidRDefault="0073558B">
      <w:pPr>
        <w:spacing w:after="240"/>
        <w:jc w:val="both"/>
      </w:pPr>
      <w:r>
        <w:t xml:space="preserve">Outre les 12 membres du </w:t>
      </w:r>
      <w:r w:rsidR="00DE1029">
        <w:t xml:space="preserve">Bureau </w:t>
      </w:r>
      <w:r>
        <w:t>cités ci-dessus, le COS (202</w:t>
      </w:r>
      <w:r w:rsidR="00BA0F2C">
        <w:t>3</w:t>
      </w:r>
      <w:r>
        <w:t>-202</w:t>
      </w:r>
      <w:r w:rsidR="00BA0F2C">
        <w:t>5</w:t>
      </w:r>
      <w:r>
        <w:t xml:space="preserve">) regroupe 27 personnes, par ordre alphabétique : </w:t>
      </w:r>
    </w:p>
    <w:p w14:paraId="50103B37" w14:textId="6D1AC684"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Jean-Sauveur Ay - I</w:t>
      </w:r>
      <w:r>
        <w:rPr>
          <w:sz w:val="18"/>
          <w:szCs w:val="18"/>
        </w:rPr>
        <w:t>NRAE (Dijon)</w:t>
      </w:r>
    </w:p>
    <w:p w14:paraId="72C61E5A" w14:textId="6BE42B40"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Nejla Ben Arfa - Ecole Su</w:t>
      </w:r>
      <w:r>
        <w:rPr>
          <w:sz w:val="18"/>
          <w:szCs w:val="18"/>
        </w:rPr>
        <w:t>périeure d'Agriculture (Angers)</w:t>
      </w:r>
    </w:p>
    <w:p w14:paraId="244BF5ED" w14:textId="16B830D7"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Cé</w:t>
      </w:r>
      <w:r>
        <w:rPr>
          <w:sz w:val="18"/>
          <w:szCs w:val="18"/>
        </w:rPr>
        <w:t>line Bignebat - INRAE (Paris)</w:t>
      </w:r>
    </w:p>
    <w:p w14:paraId="060126CA" w14:textId="5D832773"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Adeline Bouvard - Ecole d'ingéni</w:t>
      </w:r>
      <w:r>
        <w:rPr>
          <w:sz w:val="18"/>
          <w:szCs w:val="18"/>
        </w:rPr>
        <w:t>eurs de PURPAN-INP (Toulouse)</w:t>
      </w:r>
    </w:p>
    <w:p w14:paraId="43C2A0C7" w14:textId="2B362A56"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Vincen</w:t>
      </w:r>
      <w:r>
        <w:rPr>
          <w:sz w:val="18"/>
          <w:szCs w:val="18"/>
        </w:rPr>
        <w:t>t Chatellier - INRAE (Nantes)</w:t>
      </w:r>
    </w:p>
    <w:p w14:paraId="10D69F60" w14:textId="0B010006"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Je</w:t>
      </w:r>
      <w:r>
        <w:rPr>
          <w:sz w:val="18"/>
          <w:szCs w:val="18"/>
        </w:rPr>
        <w:t>an-Marc Chaumet - CNIEL (Paris)</w:t>
      </w:r>
    </w:p>
    <w:p w14:paraId="465A6086" w14:textId="34A8F3A1"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Frédéric Courleux - P</w:t>
      </w:r>
      <w:r>
        <w:rPr>
          <w:sz w:val="18"/>
          <w:szCs w:val="18"/>
        </w:rPr>
        <w:t>arlement Européen (Bruxelles)</w:t>
      </w:r>
    </w:p>
    <w:p w14:paraId="6D18AED1" w14:textId="322303AB"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Mireille De Graeuwe - U</w:t>
      </w:r>
      <w:r>
        <w:rPr>
          <w:sz w:val="18"/>
          <w:szCs w:val="18"/>
        </w:rPr>
        <w:t>niversité de Liège (Belgique)</w:t>
      </w:r>
    </w:p>
    <w:p w14:paraId="3EF50558" w14:textId="12C3E8E8"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Nat</w:t>
      </w:r>
      <w:r>
        <w:rPr>
          <w:sz w:val="18"/>
          <w:szCs w:val="18"/>
        </w:rPr>
        <w:t>halie Delame - INRAE (Paris)</w:t>
      </w:r>
    </w:p>
    <w:p w14:paraId="5BD00DFC" w14:textId="2DF8EB4A"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Jean-Noël Depeyrot - Ministère d</w:t>
      </w:r>
      <w:r>
        <w:rPr>
          <w:sz w:val="18"/>
          <w:szCs w:val="18"/>
        </w:rPr>
        <w:t>e l'agriculture - CEP (Paris)</w:t>
      </w:r>
    </w:p>
    <w:p w14:paraId="67744F72" w14:textId="5AF4D9A2"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Dominique Desbo</w:t>
      </w:r>
      <w:r>
        <w:rPr>
          <w:sz w:val="18"/>
          <w:szCs w:val="18"/>
        </w:rPr>
        <w:t>is - Retraité INRAE (Paris)</w:t>
      </w:r>
    </w:p>
    <w:p w14:paraId="75B5887D" w14:textId="11DBD1ED"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Boris Duflot - IDELE - </w:t>
      </w:r>
      <w:r>
        <w:rPr>
          <w:sz w:val="18"/>
          <w:szCs w:val="18"/>
        </w:rPr>
        <w:t>Institut de l'Elevage (Paris)</w:t>
      </w:r>
    </w:p>
    <w:p w14:paraId="155A0467" w14:textId="1908FB7C"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Guillaume Du</w:t>
      </w:r>
      <w:r>
        <w:rPr>
          <w:sz w:val="18"/>
          <w:szCs w:val="18"/>
        </w:rPr>
        <w:t>teurtre - CIRAD (Montpellier)</w:t>
      </w:r>
    </w:p>
    <w:p w14:paraId="5A339166" w14:textId="27F121F1"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Geoffroy Enjolras - Université Grenoble A</w:t>
      </w:r>
      <w:r>
        <w:rPr>
          <w:sz w:val="18"/>
          <w:szCs w:val="18"/>
        </w:rPr>
        <w:t>lpes (Grenoble)</w:t>
      </w:r>
    </w:p>
    <w:p w14:paraId="383C107D" w14:textId="58CF6245"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Valentine Erne-</w:t>
      </w:r>
      <w:proofErr w:type="spellStart"/>
      <w:r w:rsidRPr="00BA0F2C">
        <w:rPr>
          <w:sz w:val="18"/>
          <w:szCs w:val="18"/>
        </w:rPr>
        <w:t>Heintz</w:t>
      </w:r>
      <w:proofErr w:type="spellEnd"/>
      <w:r w:rsidRPr="00BA0F2C">
        <w:rPr>
          <w:sz w:val="18"/>
          <w:szCs w:val="18"/>
        </w:rPr>
        <w:t xml:space="preserve"> - Univer</w:t>
      </w:r>
      <w:r>
        <w:rPr>
          <w:sz w:val="18"/>
          <w:szCs w:val="18"/>
        </w:rPr>
        <w:t>sité de Haute-Alsace (Colmar)</w:t>
      </w:r>
    </w:p>
    <w:p w14:paraId="1452BDAD" w14:textId="5D54B606"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Marie Fournier - Conservatoire National </w:t>
      </w:r>
      <w:r>
        <w:rPr>
          <w:sz w:val="18"/>
          <w:szCs w:val="18"/>
        </w:rPr>
        <w:t>des Arts et Métiers (Le Mans)</w:t>
      </w:r>
    </w:p>
    <w:p w14:paraId="41FBFFD7" w14:textId="6338097E"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Franck </w:t>
      </w:r>
      <w:proofErr w:type="spellStart"/>
      <w:r w:rsidRPr="00BA0F2C">
        <w:rPr>
          <w:sz w:val="18"/>
          <w:szCs w:val="18"/>
        </w:rPr>
        <w:t>Galti</w:t>
      </w:r>
      <w:r>
        <w:rPr>
          <w:sz w:val="18"/>
          <w:szCs w:val="18"/>
        </w:rPr>
        <w:t>er</w:t>
      </w:r>
      <w:proofErr w:type="spellEnd"/>
      <w:r>
        <w:rPr>
          <w:sz w:val="18"/>
          <w:szCs w:val="18"/>
        </w:rPr>
        <w:t xml:space="preserve"> - CIRAD (Montpellier)</w:t>
      </w:r>
    </w:p>
    <w:p w14:paraId="47486D2C" w14:textId="0A586CF9"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Mickaël Hugonnet - Ministère de</w:t>
      </w:r>
      <w:r>
        <w:rPr>
          <w:sz w:val="18"/>
          <w:szCs w:val="18"/>
        </w:rPr>
        <w:t xml:space="preserve"> l'agriculture - BEAE (Paris)</w:t>
      </w:r>
    </w:p>
    <w:p w14:paraId="1581A789" w14:textId="11D32D48"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Philippe </w:t>
      </w:r>
      <w:proofErr w:type="spellStart"/>
      <w:r w:rsidRPr="00BA0F2C">
        <w:rPr>
          <w:sz w:val="18"/>
          <w:szCs w:val="18"/>
        </w:rPr>
        <w:t>Jeanneaux</w:t>
      </w:r>
      <w:proofErr w:type="spellEnd"/>
      <w:r w:rsidRPr="00BA0F2C">
        <w:rPr>
          <w:sz w:val="18"/>
          <w:szCs w:val="18"/>
        </w:rPr>
        <w:t xml:space="preserve"> - </w:t>
      </w:r>
      <w:proofErr w:type="spellStart"/>
      <w:r w:rsidRPr="00BA0F2C">
        <w:rPr>
          <w:sz w:val="18"/>
          <w:szCs w:val="18"/>
        </w:rPr>
        <w:t>V</w:t>
      </w:r>
      <w:r>
        <w:rPr>
          <w:sz w:val="18"/>
          <w:szCs w:val="18"/>
        </w:rPr>
        <w:t>etAgro</w:t>
      </w:r>
      <w:proofErr w:type="spellEnd"/>
      <w:r>
        <w:rPr>
          <w:sz w:val="18"/>
          <w:szCs w:val="18"/>
        </w:rPr>
        <w:t xml:space="preserve"> Sup (Clermont-Ferrand)</w:t>
      </w:r>
    </w:p>
    <w:p w14:paraId="1C7CE878" w14:textId="1232F013"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Catherine Laroche-Dupraz - Institut </w:t>
      </w:r>
      <w:r>
        <w:rPr>
          <w:sz w:val="18"/>
          <w:szCs w:val="18"/>
        </w:rPr>
        <w:t>Agro - Rennes-Angers (Rennes)</w:t>
      </w:r>
    </w:p>
    <w:p w14:paraId="347D11B0" w14:textId="48044959"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Pauline Lécole - Institut Agr</w:t>
      </w:r>
      <w:r>
        <w:rPr>
          <w:sz w:val="18"/>
          <w:szCs w:val="18"/>
        </w:rPr>
        <w:t>o - Montpellier (Montpellier)</w:t>
      </w:r>
    </w:p>
    <w:p w14:paraId="06A82612" w14:textId="4938A32E"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Marie </w:t>
      </w:r>
      <w:proofErr w:type="spellStart"/>
      <w:r w:rsidRPr="00BA0F2C">
        <w:rPr>
          <w:sz w:val="18"/>
          <w:szCs w:val="18"/>
        </w:rPr>
        <w:t>Lemarié-Boutry</w:t>
      </w:r>
      <w:proofErr w:type="spellEnd"/>
      <w:r w:rsidRPr="00BA0F2C">
        <w:rPr>
          <w:sz w:val="18"/>
          <w:szCs w:val="18"/>
        </w:rPr>
        <w:t xml:space="preserve"> - Bord</w:t>
      </w:r>
      <w:r>
        <w:rPr>
          <w:sz w:val="18"/>
          <w:szCs w:val="18"/>
        </w:rPr>
        <w:t>eaux Sciences Agro (Bordeaux)</w:t>
      </w:r>
    </w:p>
    <w:p w14:paraId="71788824" w14:textId="33B78E1B"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Fanny Lepage - Un</w:t>
      </w:r>
      <w:r>
        <w:rPr>
          <w:sz w:val="18"/>
          <w:szCs w:val="18"/>
        </w:rPr>
        <w:t>iversité Laval (Québec, Canada)</w:t>
      </w:r>
    </w:p>
    <w:p w14:paraId="33234AB4" w14:textId="3EE5CABE"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Valérie </w:t>
      </w:r>
      <w:proofErr w:type="spellStart"/>
      <w:r w:rsidRPr="00BA0F2C">
        <w:rPr>
          <w:sz w:val="18"/>
          <w:szCs w:val="18"/>
        </w:rPr>
        <w:t>Leveau</w:t>
      </w:r>
      <w:proofErr w:type="spellEnd"/>
      <w:r w:rsidRPr="00BA0F2C">
        <w:rPr>
          <w:sz w:val="18"/>
          <w:szCs w:val="18"/>
        </w:rPr>
        <w:t xml:space="preserve"> - ARVALIS - Inst</w:t>
      </w:r>
      <w:r>
        <w:rPr>
          <w:sz w:val="18"/>
          <w:szCs w:val="18"/>
        </w:rPr>
        <w:t>itut du Végétal (</w:t>
      </w:r>
      <w:proofErr w:type="spellStart"/>
      <w:r>
        <w:rPr>
          <w:sz w:val="18"/>
          <w:szCs w:val="18"/>
        </w:rPr>
        <w:t>Boigneville</w:t>
      </w:r>
      <w:proofErr w:type="spellEnd"/>
      <w:r>
        <w:rPr>
          <w:sz w:val="18"/>
          <w:szCs w:val="18"/>
        </w:rPr>
        <w:t>)</w:t>
      </w:r>
    </w:p>
    <w:p w14:paraId="4B64938C" w14:textId="7E6C00B0"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Armelle</w:t>
      </w:r>
      <w:r>
        <w:rPr>
          <w:sz w:val="18"/>
          <w:szCs w:val="18"/>
        </w:rPr>
        <w:t xml:space="preserve"> Mazé - </w:t>
      </w:r>
      <w:proofErr w:type="spellStart"/>
      <w:r>
        <w:rPr>
          <w:sz w:val="18"/>
          <w:szCs w:val="18"/>
        </w:rPr>
        <w:t>AgroParisTech</w:t>
      </w:r>
      <w:proofErr w:type="spellEnd"/>
      <w:r>
        <w:rPr>
          <w:sz w:val="18"/>
          <w:szCs w:val="18"/>
        </w:rPr>
        <w:t xml:space="preserve"> (Paris)</w:t>
      </w:r>
    </w:p>
    <w:p w14:paraId="1A70DED3" w14:textId="60B5399F"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Sylvie M</w:t>
      </w:r>
      <w:r>
        <w:rPr>
          <w:sz w:val="18"/>
          <w:szCs w:val="18"/>
        </w:rPr>
        <w:t>orardet - INRAE (Montpellier)</w:t>
      </w:r>
    </w:p>
    <w:p w14:paraId="48294CA8" w14:textId="4627A694"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Geneviève </w:t>
      </w:r>
      <w:proofErr w:type="spellStart"/>
      <w:r w:rsidRPr="00BA0F2C">
        <w:rPr>
          <w:sz w:val="18"/>
          <w:szCs w:val="18"/>
        </w:rPr>
        <w:t>NGuyen</w:t>
      </w:r>
      <w:proofErr w:type="spellEnd"/>
      <w:r w:rsidRPr="00BA0F2C">
        <w:rPr>
          <w:sz w:val="18"/>
          <w:szCs w:val="18"/>
        </w:rPr>
        <w:t xml:space="preserve"> - </w:t>
      </w:r>
      <w:r>
        <w:rPr>
          <w:sz w:val="18"/>
          <w:szCs w:val="18"/>
        </w:rPr>
        <w:t>Toulouse INP-ENSAT (Toulouse)</w:t>
      </w:r>
    </w:p>
    <w:p w14:paraId="7978F381" w14:textId="7C980EC1" w:rsidR="00BA0F2C" w:rsidRPr="00BA0F2C" w:rsidRDefault="00BA0F2C" w:rsidP="00AB49AA">
      <w:pPr>
        <w:pStyle w:val="Paragraphedeliste"/>
        <w:numPr>
          <w:ilvl w:val="0"/>
          <w:numId w:val="2"/>
        </w:numPr>
        <w:spacing w:after="20"/>
        <w:ind w:left="714" w:hanging="357"/>
        <w:jc w:val="both"/>
        <w:rPr>
          <w:sz w:val="18"/>
          <w:szCs w:val="18"/>
        </w:rPr>
      </w:pPr>
      <w:r>
        <w:rPr>
          <w:sz w:val="18"/>
          <w:szCs w:val="18"/>
        </w:rPr>
        <w:t>Laurent Piet - INRAE (Rennes)</w:t>
      </w:r>
    </w:p>
    <w:p w14:paraId="397C98ED" w14:textId="6C0FCB5C" w:rsidR="00BA0F2C" w:rsidRPr="00BA0F2C" w:rsidRDefault="00E42319" w:rsidP="00AB49AA">
      <w:pPr>
        <w:pStyle w:val="Paragraphedeliste"/>
        <w:numPr>
          <w:ilvl w:val="0"/>
          <w:numId w:val="2"/>
        </w:numPr>
        <w:spacing w:after="20"/>
        <w:ind w:left="714" w:hanging="357"/>
        <w:jc w:val="both"/>
        <w:rPr>
          <w:sz w:val="18"/>
          <w:szCs w:val="18"/>
        </w:rPr>
      </w:pPr>
      <w:r>
        <w:rPr>
          <w:sz w:val="18"/>
          <w:szCs w:val="18"/>
        </w:rPr>
        <w:t>Thierry Pouch - Chambres a</w:t>
      </w:r>
      <w:r w:rsidR="00BA0F2C" w:rsidRPr="00BA0F2C">
        <w:rPr>
          <w:sz w:val="18"/>
          <w:szCs w:val="18"/>
        </w:rPr>
        <w:t xml:space="preserve">griculture France </w:t>
      </w:r>
      <w:r w:rsidR="00BA0F2C">
        <w:rPr>
          <w:sz w:val="18"/>
          <w:szCs w:val="18"/>
        </w:rPr>
        <w:t>(Paris)</w:t>
      </w:r>
    </w:p>
    <w:p w14:paraId="2E7CA24E" w14:textId="52EF0B2F" w:rsidR="00BA0F2C" w:rsidRPr="00BA0F2C" w:rsidRDefault="00BA0F2C" w:rsidP="00AB49AA">
      <w:pPr>
        <w:pStyle w:val="Paragraphedeliste"/>
        <w:numPr>
          <w:ilvl w:val="0"/>
          <w:numId w:val="2"/>
        </w:numPr>
        <w:spacing w:after="20"/>
        <w:ind w:left="714" w:hanging="357"/>
        <w:jc w:val="both"/>
        <w:rPr>
          <w:sz w:val="18"/>
          <w:szCs w:val="18"/>
        </w:rPr>
      </w:pPr>
      <w:proofErr w:type="spellStart"/>
      <w:r w:rsidRPr="00BA0F2C">
        <w:rPr>
          <w:sz w:val="18"/>
          <w:szCs w:val="18"/>
        </w:rPr>
        <w:t>Raphaële</w:t>
      </w:r>
      <w:proofErr w:type="spellEnd"/>
      <w:r>
        <w:rPr>
          <w:sz w:val="18"/>
          <w:szCs w:val="18"/>
        </w:rPr>
        <w:t xml:space="preserve"> </w:t>
      </w:r>
      <w:proofErr w:type="spellStart"/>
      <w:r>
        <w:rPr>
          <w:sz w:val="18"/>
          <w:szCs w:val="18"/>
        </w:rPr>
        <w:t>Préget</w:t>
      </w:r>
      <w:proofErr w:type="spellEnd"/>
      <w:r>
        <w:rPr>
          <w:sz w:val="18"/>
          <w:szCs w:val="18"/>
        </w:rPr>
        <w:t xml:space="preserve"> - INRAE (Montpellier)</w:t>
      </w:r>
    </w:p>
    <w:p w14:paraId="74DE52D5" w14:textId="4E8EF9F8"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François Purseigle - </w:t>
      </w:r>
      <w:r>
        <w:rPr>
          <w:sz w:val="18"/>
          <w:szCs w:val="18"/>
        </w:rPr>
        <w:t>Toulouse INP-ENSAT (Toulouse)</w:t>
      </w:r>
    </w:p>
    <w:p w14:paraId="37B6EF27" w14:textId="61C0C836"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Marine </w:t>
      </w:r>
      <w:proofErr w:type="spellStart"/>
      <w:r w:rsidRPr="00BA0F2C">
        <w:rPr>
          <w:sz w:val="18"/>
          <w:szCs w:val="18"/>
        </w:rPr>
        <w:t>Raffray</w:t>
      </w:r>
      <w:proofErr w:type="spellEnd"/>
      <w:r w:rsidRPr="00BA0F2C">
        <w:rPr>
          <w:sz w:val="18"/>
          <w:szCs w:val="18"/>
        </w:rPr>
        <w:t xml:space="preserve"> - Chambr</w:t>
      </w:r>
      <w:r w:rsidR="00E42319">
        <w:rPr>
          <w:sz w:val="18"/>
          <w:szCs w:val="18"/>
        </w:rPr>
        <w:t>es a</w:t>
      </w:r>
      <w:r>
        <w:rPr>
          <w:sz w:val="18"/>
          <w:szCs w:val="18"/>
        </w:rPr>
        <w:t>griculture France (Paris)</w:t>
      </w:r>
    </w:p>
    <w:p w14:paraId="559A8C6C" w14:textId="4E194A4E"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lastRenderedPageBreak/>
        <w:t xml:space="preserve">Aude Ridier - Institut </w:t>
      </w:r>
      <w:r>
        <w:rPr>
          <w:sz w:val="18"/>
          <w:szCs w:val="18"/>
        </w:rPr>
        <w:t>Agro - Rennes-Angers (Rennes)</w:t>
      </w:r>
    </w:p>
    <w:p w14:paraId="0A9FA72B" w14:textId="174940D8"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 xml:space="preserve">Alexandre </w:t>
      </w:r>
      <w:r>
        <w:rPr>
          <w:sz w:val="18"/>
          <w:szCs w:val="18"/>
        </w:rPr>
        <w:t>Sauquet - INRAE (Montpellier)</w:t>
      </w:r>
    </w:p>
    <w:p w14:paraId="17E0187B" w14:textId="35BE8F61"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Jean-Marie Séronie - Académie d'</w:t>
      </w:r>
      <w:r w:rsidR="00E42319">
        <w:rPr>
          <w:sz w:val="18"/>
          <w:szCs w:val="18"/>
        </w:rPr>
        <w:t>A</w:t>
      </w:r>
      <w:r>
        <w:rPr>
          <w:sz w:val="18"/>
          <w:szCs w:val="18"/>
        </w:rPr>
        <w:t>griculture de France (Paris)</w:t>
      </w:r>
    </w:p>
    <w:p w14:paraId="2DBFE111" w14:textId="27531B4D" w:rsidR="00BA0F2C" w:rsidRPr="00BA0F2C" w:rsidRDefault="00BA0F2C" w:rsidP="00AB49AA">
      <w:pPr>
        <w:pStyle w:val="Paragraphedeliste"/>
        <w:numPr>
          <w:ilvl w:val="0"/>
          <w:numId w:val="2"/>
        </w:numPr>
        <w:spacing w:after="20"/>
        <w:ind w:left="714" w:hanging="357"/>
        <w:jc w:val="both"/>
        <w:rPr>
          <w:sz w:val="18"/>
          <w:szCs w:val="18"/>
        </w:rPr>
      </w:pPr>
      <w:r w:rsidRPr="00BA0F2C">
        <w:rPr>
          <w:sz w:val="18"/>
          <w:szCs w:val="18"/>
        </w:rPr>
        <w:t>Michel Streith - Université Clermon</w:t>
      </w:r>
      <w:r>
        <w:rPr>
          <w:sz w:val="18"/>
          <w:szCs w:val="18"/>
        </w:rPr>
        <w:t>t Auvergne (Clermont-Ferrand)</w:t>
      </w:r>
    </w:p>
    <w:p w14:paraId="2B29B22A" w14:textId="65049FF3" w:rsidR="00BA0F2C" w:rsidRPr="004630F9" w:rsidRDefault="00BA0F2C" w:rsidP="00AB49AA">
      <w:pPr>
        <w:pStyle w:val="Paragraphedeliste"/>
        <w:numPr>
          <w:ilvl w:val="0"/>
          <w:numId w:val="2"/>
        </w:numPr>
        <w:spacing w:after="20"/>
        <w:ind w:left="714" w:hanging="357"/>
        <w:jc w:val="both"/>
        <w:rPr>
          <w:sz w:val="18"/>
          <w:szCs w:val="18"/>
          <w:lang w:val="en-GB"/>
        </w:rPr>
      </w:pPr>
      <w:proofErr w:type="spellStart"/>
      <w:r w:rsidRPr="004630F9">
        <w:rPr>
          <w:sz w:val="18"/>
          <w:szCs w:val="18"/>
          <w:lang w:val="en-GB"/>
        </w:rPr>
        <w:t>Maryline</w:t>
      </w:r>
      <w:proofErr w:type="spellEnd"/>
      <w:r w:rsidRPr="004630F9">
        <w:rPr>
          <w:sz w:val="18"/>
          <w:szCs w:val="18"/>
          <w:lang w:val="en-GB"/>
        </w:rPr>
        <w:t xml:space="preserve"> </w:t>
      </w:r>
      <w:proofErr w:type="spellStart"/>
      <w:r w:rsidRPr="004630F9">
        <w:rPr>
          <w:sz w:val="18"/>
          <w:szCs w:val="18"/>
          <w:lang w:val="en-GB"/>
        </w:rPr>
        <w:t>Thenot</w:t>
      </w:r>
      <w:proofErr w:type="spellEnd"/>
      <w:r w:rsidRPr="004630F9">
        <w:rPr>
          <w:sz w:val="18"/>
          <w:szCs w:val="18"/>
          <w:lang w:val="en-GB"/>
        </w:rPr>
        <w:t xml:space="preserve"> - NEOMA Business School (Reims)</w:t>
      </w:r>
    </w:p>
    <w:p w14:paraId="3EB03189" w14:textId="20D39E12" w:rsidR="00BA0F2C" w:rsidRPr="00BA0F2C" w:rsidRDefault="00BA0F2C" w:rsidP="00163999">
      <w:pPr>
        <w:pStyle w:val="Paragraphedeliste"/>
        <w:numPr>
          <w:ilvl w:val="0"/>
          <w:numId w:val="2"/>
        </w:numPr>
        <w:spacing w:after="240"/>
        <w:ind w:left="714" w:hanging="357"/>
        <w:jc w:val="both"/>
        <w:rPr>
          <w:sz w:val="18"/>
          <w:szCs w:val="18"/>
        </w:rPr>
      </w:pPr>
      <w:r w:rsidRPr="00BA0F2C">
        <w:rPr>
          <w:sz w:val="18"/>
          <w:szCs w:val="18"/>
        </w:rPr>
        <w:t>Soph</w:t>
      </w:r>
      <w:r>
        <w:rPr>
          <w:sz w:val="18"/>
          <w:szCs w:val="18"/>
        </w:rPr>
        <w:t>ie Thoyer - INRAE (Montpellier)</w:t>
      </w:r>
    </w:p>
    <w:p w14:paraId="36D2EB1A" w14:textId="73F55B90" w:rsidR="00703AA7" w:rsidRDefault="002F4D43" w:rsidP="00BA0F2C">
      <w:pPr>
        <w:spacing w:after="240"/>
        <w:jc w:val="both"/>
      </w:pPr>
      <w:r>
        <w:t>I</w:t>
      </w:r>
      <w:r w:rsidR="0073558B">
        <w:t xml:space="preserve">nvités permanents au COS : les anciens présidents de la SFER, les directeurs du </w:t>
      </w:r>
      <w:r w:rsidR="00DE1029">
        <w:t xml:space="preserve">Comité </w:t>
      </w:r>
      <w:r w:rsidR="0073558B">
        <w:t>éditorial d’</w:t>
      </w:r>
      <w:r w:rsidR="0073558B" w:rsidRPr="001317DC">
        <w:rPr>
          <w:i/>
          <w:iCs/>
        </w:rPr>
        <w:t>Économie rurale</w:t>
      </w:r>
      <w:r w:rsidR="0073558B">
        <w:t>, les représentants des instituts partenaires, et le président de l’ARF.</w:t>
      </w:r>
    </w:p>
    <w:p w14:paraId="54922088" w14:textId="5981EC5B" w:rsidR="00703AA7" w:rsidRDefault="0073558B">
      <w:pPr>
        <w:spacing w:after="240"/>
        <w:jc w:val="both"/>
      </w:pPr>
      <w:r>
        <w:t>Les comptes rendus sont disponibles pour les membres du COS dans leur espace réservé en ligne sur le site.</w:t>
      </w:r>
      <w:r w:rsidR="0078100C">
        <w:t xml:space="preserve"> Les membres du Bureau sont à l’écoute permanente de toutes les propositions en provenance des membres du COS (lieu et organisation d’un colloque, futures webinaires, JRSS à venir, etc.).</w:t>
      </w:r>
    </w:p>
    <w:sectPr w:rsidR="00703AA7">
      <w:footerReference w:type="default" r:id="rId39"/>
      <w:pgSz w:w="11906" w:h="16838"/>
      <w:pgMar w:top="1417" w:right="1417" w:bottom="1417" w:left="1417" w:header="0" w:footer="708" w:gutter="0"/>
      <w:cols w:space="720"/>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F9E4EE" w16cex:dateUtc="2024-05-30T08:08:00Z"/>
  <w16cex:commentExtensible w16cex:durableId="46C9372A" w16cex:dateUtc="2024-05-30T09:16:00Z"/>
  <w16cex:commentExtensible w16cex:durableId="6A44D806" w16cex:dateUtc="2024-05-30T09:16:00Z"/>
  <w16cex:commentExtensible w16cex:durableId="47F3CE2E" w16cex:dateUtc="2024-05-30T09:16:00Z"/>
  <w16cex:commentExtensible w16cex:durableId="52E59AE3" w16cex:dateUtc="2024-05-30T09:17:00Z"/>
  <w16cex:commentExtensible w16cex:durableId="7A2683E5" w16cex:dateUtc="2024-05-30T09:05:00Z"/>
  <w16cex:commentExtensible w16cex:durableId="167A3961" w16cex:dateUtc="2024-05-30T09:07:00Z"/>
  <w16cex:commentExtensible w16cex:durableId="369A02EF" w16cex:dateUtc="2024-05-30T09:05:00Z"/>
  <w16cex:commentExtensible w16cex:durableId="03E72A23" w16cex:dateUtc="2024-05-30T09:06:00Z"/>
  <w16cex:commentExtensible w16cex:durableId="296991D4" w16cex:dateUtc="2024-05-30T09:04:00Z"/>
  <w16cex:commentExtensible w16cex:durableId="7976AEC5" w16cex:dateUtc="2024-05-30T09:03:00Z"/>
  <w16cex:commentExtensible w16cex:durableId="793A3889" w16cex:dateUtc="2024-05-30T09:04:00Z"/>
  <w16cex:commentExtensible w16cex:durableId="397A7F39" w16cex:dateUtc="2024-05-30T09:04:00Z"/>
  <w16cex:commentExtensible w16cex:durableId="185C269D" w16cex:dateUtc="2024-05-30T09:05:00Z"/>
  <w16cex:commentExtensible w16cex:durableId="1134FF80" w16cex:dateUtc="2024-05-30T09:08:00Z"/>
  <w16cex:commentExtensible w16cex:durableId="779230D6" w16cex:dateUtc="2024-05-30T09:08:00Z"/>
  <w16cex:commentExtensible w16cex:durableId="21196E77" w16cex:dateUtc="2024-05-30T09:08:00Z"/>
  <w16cex:commentExtensible w16cex:durableId="6B99C33A" w16cex:dateUtc="2024-05-30T09:11:00Z"/>
  <w16cex:commentExtensible w16cex:durableId="544F7ABB" w16cex:dateUtc="2024-05-30T09:12:00Z"/>
  <w16cex:commentExtensible w16cex:durableId="51A3B93A" w16cex:dateUtc="2024-05-30T09:13:00Z"/>
  <w16cex:commentExtensible w16cex:durableId="059D859A" w16cex:dateUtc="2024-05-30T09:15:00Z"/>
  <w16cex:commentExtensible w16cex:durableId="283A8419" w16cex:dateUtc="2024-05-30T09:14:00Z"/>
  <w16cex:commentExtensible w16cex:durableId="2EC0FE04" w16cex:dateUtc="2024-05-30T09:14:00Z"/>
  <w16cex:commentExtensible w16cex:durableId="73CF14B1" w16cex:dateUtc="2024-05-30T09:15:00Z"/>
  <w16cex:commentExtensible w16cex:durableId="7E19C6AC" w16cex:dateUtc="2024-05-30T09:13:00Z"/>
  <w16cex:commentExtensible w16cex:durableId="70F6595B" w16cex:dateUtc="2024-05-30T09:13:00Z"/>
  <w16cex:commentExtensible w16cex:durableId="32AD7039" w16cex:dateUtc="2024-05-30T09:13:00Z"/>
  <w16cex:commentExtensible w16cex:durableId="6F7E3EEF" w16cex:dateUtc="2024-05-30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2D7434" w16cid:durableId="37F9E4EE"/>
  <w16cid:commentId w16cid:paraId="0EB47CE7" w16cid:durableId="46C9372A"/>
  <w16cid:commentId w16cid:paraId="624C80F8" w16cid:durableId="6A44D806"/>
  <w16cid:commentId w16cid:paraId="44E42543" w16cid:durableId="47F3CE2E"/>
  <w16cid:commentId w16cid:paraId="62A227A8" w16cid:durableId="52E59AE3"/>
  <w16cid:commentId w16cid:paraId="5EE41B7D" w16cid:durableId="7A2683E5"/>
  <w16cid:commentId w16cid:paraId="26D21B00" w16cid:durableId="167A3961"/>
  <w16cid:commentId w16cid:paraId="40F64634" w16cid:durableId="369A02EF"/>
  <w16cid:commentId w16cid:paraId="46F79A1C" w16cid:durableId="03E72A23"/>
  <w16cid:commentId w16cid:paraId="11ADAB5A" w16cid:durableId="296991D4"/>
  <w16cid:commentId w16cid:paraId="7F8DD09D" w16cid:durableId="7976AEC5"/>
  <w16cid:commentId w16cid:paraId="774A3074" w16cid:durableId="793A3889"/>
  <w16cid:commentId w16cid:paraId="24C07959" w16cid:durableId="397A7F39"/>
  <w16cid:commentId w16cid:paraId="3691332B" w16cid:durableId="185C269D"/>
  <w16cid:commentId w16cid:paraId="5D75BBB9" w16cid:durableId="1134FF80"/>
  <w16cid:commentId w16cid:paraId="11842B52" w16cid:durableId="779230D6"/>
  <w16cid:commentId w16cid:paraId="0C686C76" w16cid:durableId="21196E77"/>
  <w16cid:commentId w16cid:paraId="7D131F74" w16cid:durableId="6B99C33A"/>
  <w16cid:commentId w16cid:paraId="4A521B1E" w16cid:durableId="544F7ABB"/>
  <w16cid:commentId w16cid:paraId="4373BC0F" w16cid:durableId="51A3B93A"/>
  <w16cid:commentId w16cid:paraId="266FB549" w16cid:durableId="059D859A"/>
  <w16cid:commentId w16cid:paraId="101686A1" w16cid:durableId="283A8419"/>
  <w16cid:commentId w16cid:paraId="2AA8CFFB" w16cid:durableId="2EC0FE04"/>
  <w16cid:commentId w16cid:paraId="1442368B" w16cid:durableId="73CF14B1"/>
  <w16cid:commentId w16cid:paraId="3F2E2C96" w16cid:durableId="7E19C6AC"/>
  <w16cid:commentId w16cid:paraId="454B1407" w16cid:durableId="70F6595B"/>
  <w16cid:commentId w16cid:paraId="0F7AFA03" w16cid:durableId="32AD7039"/>
  <w16cid:commentId w16cid:paraId="0639F422" w16cid:durableId="6F7E3E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E6FC" w14:textId="77777777" w:rsidR="00F3051A" w:rsidRDefault="00F3051A">
      <w:pPr>
        <w:spacing w:after="0" w:line="240" w:lineRule="auto"/>
      </w:pPr>
      <w:r>
        <w:separator/>
      </w:r>
    </w:p>
  </w:endnote>
  <w:endnote w:type="continuationSeparator" w:id="0">
    <w:p w14:paraId="6B47D7D2" w14:textId="77777777" w:rsidR="00F3051A" w:rsidRDefault="00F3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Bold">
    <w:altName w:val="Cambria"/>
    <w:charset w:val="00"/>
    <w:family w:val="roman"/>
    <w:pitch w:val="variable"/>
  </w:font>
  <w:font w:name="National Semibold">
    <w:altName w:val="Calibri"/>
    <w:panose1 w:val="00000000000000000000"/>
    <w:charset w:val="00"/>
    <w:family w:val="swiss"/>
    <w:notTrueType/>
    <w:pitch w:val="default"/>
    <w:sig w:usb0="00000003" w:usb1="00000000" w:usb2="00000000" w:usb3="00000000" w:csb0="00000001" w:csb1="00000000"/>
  </w:font>
  <w:font w:name="OpenSymbol">
    <w:altName w:val="Segoe UI 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Sans Serif Collection"/>
    <w:charset w:val="00"/>
    <w:family w:val="swiss"/>
    <w:pitch w:val="variable"/>
    <w:sig w:usb0="80008023" w:usb1="00002046"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Calibri-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482029"/>
      <w:docPartObj>
        <w:docPartGallery w:val="Page Numbers (Bottom of Page)"/>
        <w:docPartUnique/>
      </w:docPartObj>
    </w:sdtPr>
    <w:sdtEndPr/>
    <w:sdtContent>
      <w:p w14:paraId="2A6A9F35" w14:textId="775FB26F" w:rsidR="00886994" w:rsidRDefault="00886994">
        <w:pPr>
          <w:pStyle w:val="Pieddepage"/>
          <w:jc w:val="right"/>
        </w:pPr>
        <w:r>
          <w:rPr>
            <w:noProof/>
            <w:lang w:eastAsia="fr-FR"/>
          </w:rPr>
          <w:drawing>
            <wp:inline distT="0" distB="0" distL="0" distR="0" wp14:anchorId="74BE083F" wp14:editId="394F4456">
              <wp:extent cx="687070" cy="381635"/>
              <wp:effectExtent l="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stretch>
                        <a:fillRect/>
                      </a:stretch>
                    </pic:blipFill>
                    <pic:spPr bwMode="auto">
                      <a:xfrm>
                        <a:off x="0" y="0"/>
                        <a:ext cx="687070" cy="381635"/>
                      </a:xfrm>
                      <a:prstGeom prst="rect">
                        <a:avLst/>
                      </a:prstGeom>
                    </pic:spPr>
                  </pic:pic>
                </a:graphicData>
              </a:graphic>
            </wp:inline>
          </w:drawing>
        </w:r>
        <w:r>
          <w:tab/>
        </w:r>
        <w:r>
          <w:tab/>
        </w:r>
        <w:r>
          <w:fldChar w:fldCharType="begin"/>
        </w:r>
        <w:r>
          <w:instrText>PAGE</w:instrText>
        </w:r>
        <w:r>
          <w:fldChar w:fldCharType="separate"/>
        </w:r>
        <w:r>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24538"/>
      <w:docPartObj>
        <w:docPartGallery w:val="Page Numbers (Bottom of Page)"/>
        <w:docPartUnique/>
      </w:docPartObj>
    </w:sdtPr>
    <w:sdtEndPr/>
    <w:sdtContent>
      <w:p w14:paraId="2CFF8A39" w14:textId="4A736C5F" w:rsidR="00886994" w:rsidRDefault="00886994">
        <w:pPr>
          <w:pStyle w:val="Pieddepage"/>
          <w:jc w:val="right"/>
        </w:pPr>
        <w:r>
          <w:rPr>
            <w:noProof/>
            <w:lang w:eastAsia="fr-FR"/>
          </w:rPr>
          <w:drawing>
            <wp:inline distT="0" distB="0" distL="0" distR="0" wp14:anchorId="30FD5D00" wp14:editId="02E5A6F7">
              <wp:extent cx="687070" cy="38163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1"/>
                      <a:stretch>
                        <a:fillRect/>
                      </a:stretch>
                    </pic:blipFill>
                    <pic:spPr bwMode="auto">
                      <a:xfrm>
                        <a:off x="0" y="0"/>
                        <a:ext cx="687070" cy="381635"/>
                      </a:xfrm>
                      <a:prstGeom prst="rect">
                        <a:avLst/>
                      </a:prstGeom>
                    </pic:spPr>
                  </pic:pic>
                </a:graphicData>
              </a:graphic>
            </wp:inline>
          </w:drawing>
        </w:r>
        <w:r>
          <w:tab/>
        </w:r>
        <w:r>
          <w:tab/>
        </w:r>
        <w:r>
          <w:fldChar w:fldCharType="begin"/>
        </w:r>
        <w:r>
          <w:instrText>PAGE</w:instrText>
        </w:r>
        <w:r>
          <w:fldChar w:fldCharType="separate"/>
        </w:r>
        <w:r w:rsidR="00675F88">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DAE2" w14:textId="77777777" w:rsidR="00F3051A" w:rsidRDefault="00F3051A">
      <w:pPr>
        <w:spacing w:after="0" w:line="240" w:lineRule="auto"/>
      </w:pPr>
      <w:r>
        <w:separator/>
      </w:r>
    </w:p>
  </w:footnote>
  <w:footnote w:type="continuationSeparator" w:id="0">
    <w:p w14:paraId="14551705" w14:textId="77777777" w:rsidR="00F3051A" w:rsidRDefault="00F30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27E"/>
    <w:multiLevelType w:val="hybridMultilevel"/>
    <w:tmpl w:val="1B1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6956"/>
    <w:multiLevelType w:val="hybridMultilevel"/>
    <w:tmpl w:val="DD5CAFAA"/>
    <w:lvl w:ilvl="0" w:tplc="65FE4A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707AF"/>
    <w:multiLevelType w:val="hybridMultilevel"/>
    <w:tmpl w:val="FD70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723E4"/>
    <w:multiLevelType w:val="multilevel"/>
    <w:tmpl w:val="2B6C28E0"/>
    <w:lvl w:ilvl="0">
      <w:start w:val="1"/>
      <w:numFmt w:val="lowerLetter"/>
      <w:pStyle w:val="Titre3"/>
      <w:lvlText w:val="%1."/>
      <w:lvlJc w:val="left"/>
      <w:pPr>
        <w:tabs>
          <w:tab w:val="num" w:pos="0"/>
        </w:tabs>
        <w:ind w:left="502"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B70028C"/>
    <w:multiLevelType w:val="multilevel"/>
    <w:tmpl w:val="BDE0BEC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5C4388A"/>
    <w:multiLevelType w:val="multilevel"/>
    <w:tmpl w:val="74927FC8"/>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1FE4C73"/>
    <w:multiLevelType w:val="hybridMultilevel"/>
    <w:tmpl w:val="3762348A"/>
    <w:lvl w:ilvl="0" w:tplc="65FE4A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015534"/>
    <w:multiLevelType w:val="hybridMultilevel"/>
    <w:tmpl w:val="E8660EE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954D6"/>
    <w:multiLevelType w:val="multilevel"/>
    <w:tmpl w:val="ADBA2786"/>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2756067"/>
    <w:multiLevelType w:val="hybridMultilevel"/>
    <w:tmpl w:val="5972028A"/>
    <w:lvl w:ilvl="0" w:tplc="88A23038">
      <w:start w:val="1"/>
      <w:numFmt w:val="bullet"/>
      <w:lvlText w:val=""/>
      <w:lvlJc w:val="left"/>
      <w:pPr>
        <w:ind w:left="78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67B30245"/>
    <w:multiLevelType w:val="hybridMultilevel"/>
    <w:tmpl w:val="1C2046BA"/>
    <w:lvl w:ilvl="0" w:tplc="D6F4C94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363CED"/>
    <w:multiLevelType w:val="hybridMultilevel"/>
    <w:tmpl w:val="33B0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00EEF"/>
    <w:multiLevelType w:val="multilevel"/>
    <w:tmpl w:val="BDE0BEC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3DE5CDF"/>
    <w:multiLevelType w:val="hybridMultilevel"/>
    <w:tmpl w:val="2F3204C0"/>
    <w:lvl w:ilvl="0" w:tplc="65FE4A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6A0B85"/>
    <w:multiLevelType w:val="hybridMultilevel"/>
    <w:tmpl w:val="8480970A"/>
    <w:lvl w:ilvl="0" w:tplc="32CABEA0">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7"/>
  </w:num>
  <w:num w:numId="6">
    <w:abstractNumId w:val="12"/>
  </w:num>
  <w:num w:numId="7">
    <w:abstractNumId w:val="3"/>
  </w:num>
  <w:num w:numId="8">
    <w:abstractNumId w:val="3"/>
  </w:num>
  <w:num w:numId="9">
    <w:abstractNumId w:val="3"/>
  </w:num>
  <w:num w:numId="10">
    <w:abstractNumId w:val="1"/>
  </w:num>
  <w:num w:numId="11">
    <w:abstractNumId w:val="13"/>
  </w:num>
  <w:num w:numId="12">
    <w:abstractNumId w:val="6"/>
  </w:num>
  <w:num w:numId="13">
    <w:abstractNumId w:val="0"/>
  </w:num>
  <w:num w:numId="14">
    <w:abstractNumId w:val="2"/>
  </w:num>
  <w:num w:numId="15">
    <w:abstractNumId w:val="10"/>
  </w:num>
  <w:num w:numId="16">
    <w:abstractNumId w:val="1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A7"/>
    <w:rsid w:val="00011CA5"/>
    <w:rsid w:val="00017301"/>
    <w:rsid w:val="00021530"/>
    <w:rsid w:val="000242E8"/>
    <w:rsid w:val="00042061"/>
    <w:rsid w:val="00044FB8"/>
    <w:rsid w:val="000456F7"/>
    <w:rsid w:val="00046E35"/>
    <w:rsid w:val="0005539A"/>
    <w:rsid w:val="000613B6"/>
    <w:rsid w:val="00063C27"/>
    <w:rsid w:val="00070016"/>
    <w:rsid w:val="00072516"/>
    <w:rsid w:val="00072C5E"/>
    <w:rsid w:val="000765C5"/>
    <w:rsid w:val="000955A2"/>
    <w:rsid w:val="000A2B8B"/>
    <w:rsid w:val="000B23B6"/>
    <w:rsid w:val="000D0DE5"/>
    <w:rsid w:val="000D1064"/>
    <w:rsid w:val="000D27EB"/>
    <w:rsid w:val="000D7545"/>
    <w:rsid w:val="000E2872"/>
    <w:rsid w:val="000E4122"/>
    <w:rsid w:val="000E4921"/>
    <w:rsid w:val="000F0DB1"/>
    <w:rsid w:val="000F3CDE"/>
    <w:rsid w:val="001007D3"/>
    <w:rsid w:val="00101E5B"/>
    <w:rsid w:val="001047C0"/>
    <w:rsid w:val="00111A44"/>
    <w:rsid w:val="00111BA8"/>
    <w:rsid w:val="00112529"/>
    <w:rsid w:val="00113A25"/>
    <w:rsid w:val="00113D83"/>
    <w:rsid w:val="00114EA0"/>
    <w:rsid w:val="0012607D"/>
    <w:rsid w:val="001317DC"/>
    <w:rsid w:val="00131C2C"/>
    <w:rsid w:val="00153A3E"/>
    <w:rsid w:val="00157954"/>
    <w:rsid w:val="00163999"/>
    <w:rsid w:val="001802A6"/>
    <w:rsid w:val="00194BFF"/>
    <w:rsid w:val="001B4762"/>
    <w:rsid w:val="001B77DE"/>
    <w:rsid w:val="001C00B9"/>
    <w:rsid w:val="001C392C"/>
    <w:rsid w:val="001C50EA"/>
    <w:rsid w:val="001C5496"/>
    <w:rsid w:val="001D37F9"/>
    <w:rsid w:val="001E3272"/>
    <w:rsid w:val="001E4671"/>
    <w:rsid w:val="001E53A3"/>
    <w:rsid w:val="001F7526"/>
    <w:rsid w:val="002035EE"/>
    <w:rsid w:val="00210DB5"/>
    <w:rsid w:val="00212A87"/>
    <w:rsid w:val="00243A11"/>
    <w:rsid w:val="002478CB"/>
    <w:rsid w:val="00252410"/>
    <w:rsid w:val="00252B71"/>
    <w:rsid w:val="002533D4"/>
    <w:rsid w:val="0025451B"/>
    <w:rsid w:val="0025631B"/>
    <w:rsid w:val="00260850"/>
    <w:rsid w:val="0026742F"/>
    <w:rsid w:val="00267654"/>
    <w:rsid w:val="0028208D"/>
    <w:rsid w:val="002877E4"/>
    <w:rsid w:val="00290A55"/>
    <w:rsid w:val="002A2185"/>
    <w:rsid w:val="002A2A16"/>
    <w:rsid w:val="002D240C"/>
    <w:rsid w:val="002E08B9"/>
    <w:rsid w:val="002E35C3"/>
    <w:rsid w:val="002F0613"/>
    <w:rsid w:val="002F355C"/>
    <w:rsid w:val="002F4D43"/>
    <w:rsid w:val="002F72AB"/>
    <w:rsid w:val="00313928"/>
    <w:rsid w:val="003157D1"/>
    <w:rsid w:val="00330B2C"/>
    <w:rsid w:val="00340E43"/>
    <w:rsid w:val="00340ED1"/>
    <w:rsid w:val="003647B3"/>
    <w:rsid w:val="00365B12"/>
    <w:rsid w:val="00373A65"/>
    <w:rsid w:val="00374056"/>
    <w:rsid w:val="003829C1"/>
    <w:rsid w:val="00386379"/>
    <w:rsid w:val="00387ABD"/>
    <w:rsid w:val="00393AAD"/>
    <w:rsid w:val="003A3018"/>
    <w:rsid w:val="003A7DA2"/>
    <w:rsid w:val="003C2AF8"/>
    <w:rsid w:val="003D2D4C"/>
    <w:rsid w:val="003F10C5"/>
    <w:rsid w:val="00412203"/>
    <w:rsid w:val="00417D9C"/>
    <w:rsid w:val="004241B9"/>
    <w:rsid w:val="004246B4"/>
    <w:rsid w:val="004249C9"/>
    <w:rsid w:val="00424C7F"/>
    <w:rsid w:val="00444EC1"/>
    <w:rsid w:val="004540BB"/>
    <w:rsid w:val="00462239"/>
    <w:rsid w:val="00462406"/>
    <w:rsid w:val="004630F9"/>
    <w:rsid w:val="00464E9F"/>
    <w:rsid w:val="00470586"/>
    <w:rsid w:val="00471D7C"/>
    <w:rsid w:val="00474DCE"/>
    <w:rsid w:val="00480F78"/>
    <w:rsid w:val="0049178D"/>
    <w:rsid w:val="004A0890"/>
    <w:rsid w:val="004A0D76"/>
    <w:rsid w:val="004A3BD3"/>
    <w:rsid w:val="004B0700"/>
    <w:rsid w:val="004C3BBB"/>
    <w:rsid w:val="004C4A23"/>
    <w:rsid w:val="004D2291"/>
    <w:rsid w:val="004D2829"/>
    <w:rsid w:val="004E2E5B"/>
    <w:rsid w:val="004F4C4E"/>
    <w:rsid w:val="00511262"/>
    <w:rsid w:val="00520B0E"/>
    <w:rsid w:val="00531CD2"/>
    <w:rsid w:val="00542692"/>
    <w:rsid w:val="00551BD6"/>
    <w:rsid w:val="00554ACE"/>
    <w:rsid w:val="005562DF"/>
    <w:rsid w:val="00560D5F"/>
    <w:rsid w:val="00570244"/>
    <w:rsid w:val="00570E95"/>
    <w:rsid w:val="00571EFB"/>
    <w:rsid w:val="005837BE"/>
    <w:rsid w:val="005915A3"/>
    <w:rsid w:val="00592764"/>
    <w:rsid w:val="005A36D6"/>
    <w:rsid w:val="005B059C"/>
    <w:rsid w:val="005D09A5"/>
    <w:rsid w:val="005D2674"/>
    <w:rsid w:val="005E050D"/>
    <w:rsid w:val="005F328C"/>
    <w:rsid w:val="005F6FAE"/>
    <w:rsid w:val="00604574"/>
    <w:rsid w:val="006118A9"/>
    <w:rsid w:val="00620A03"/>
    <w:rsid w:val="00623E7D"/>
    <w:rsid w:val="00627941"/>
    <w:rsid w:val="00652513"/>
    <w:rsid w:val="006630AD"/>
    <w:rsid w:val="00665A46"/>
    <w:rsid w:val="00675F88"/>
    <w:rsid w:val="00686587"/>
    <w:rsid w:val="006A313E"/>
    <w:rsid w:val="006B1651"/>
    <w:rsid w:val="006B1BAC"/>
    <w:rsid w:val="006B407A"/>
    <w:rsid w:val="006B667F"/>
    <w:rsid w:val="006C1F2E"/>
    <w:rsid w:val="006C74C7"/>
    <w:rsid w:val="006D684B"/>
    <w:rsid w:val="006F2A65"/>
    <w:rsid w:val="006F6107"/>
    <w:rsid w:val="006F7A24"/>
    <w:rsid w:val="00703AA7"/>
    <w:rsid w:val="00704758"/>
    <w:rsid w:val="00720FEE"/>
    <w:rsid w:val="007301F4"/>
    <w:rsid w:val="0073558B"/>
    <w:rsid w:val="007363E1"/>
    <w:rsid w:val="0074253C"/>
    <w:rsid w:val="00751222"/>
    <w:rsid w:val="00752BF1"/>
    <w:rsid w:val="00765B45"/>
    <w:rsid w:val="00775F1D"/>
    <w:rsid w:val="00780BA1"/>
    <w:rsid w:val="0078100C"/>
    <w:rsid w:val="007869E1"/>
    <w:rsid w:val="00790ABE"/>
    <w:rsid w:val="00793E8C"/>
    <w:rsid w:val="007A0F83"/>
    <w:rsid w:val="007A34BB"/>
    <w:rsid w:val="007A510C"/>
    <w:rsid w:val="007A68F8"/>
    <w:rsid w:val="007B27C3"/>
    <w:rsid w:val="007D7455"/>
    <w:rsid w:val="007D7C88"/>
    <w:rsid w:val="007E1251"/>
    <w:rsid w:val="007E50AF"/>
    <w:rsid w:val="007F0377"/>
    <w:rsid w:val="007F17C7"/>
    <w:rsid w:val="007F1EE1"/>
    <w:rsid w:val="007F27DC"/>
    <w:rsid w:val="007F3ED2"/>
    <w:rsid w:val="007F4F0B"/>
    <w:rsid w:val="00801493"/>
    <w:rsid w:val="008144AB"/>
    <w:rsid w:val="00832E3D"/>
    <w:rsid w:val="00866348"/>
    <w:rsid w:val="00867CA9"/>
    <w:rsid w:val="00875E74"/>
    <w:rsid w:val="00880020"/>
    <w:rsid w:val="00886994"/>
    <w:rsid w:val="008901D9"/>
    <w:rsid w:val="00891583"/>
    <w:rsid w:val="008945E3"/>
    <w:rsid w:val="008A18C4"/>
    <w:rsid w:val="008A4850"/>
    <w:rsid w:val="008A7A6D"/>
    <w:rsid w:val="008B315C"/>
    <w:rsid w:val="008B58CB"/>
    <w:rsid w:val="008C2312"/>
    <w:rsid w:val="008C3FB9"/>
    <w:rsid w:val="008D1B7F"/>
    <w:rsid w:val="008D366A"/>
    <w:rsid w:val="008D3A19"/>
    <w:rsid w:val="008D47F2"/>
    <w:rsid w:val="008E6AF0"/>
    <w:rsid w:val="008F48B7"/>
    <w:rsid w:val="008F4DC0"/>
    <w:rsid w:val="008F7E3C"/>
    <w:rsid w:val="00905B81"/>
    <w:rsid w:val="009102C9"/>
    <w:rsid w:val="00920686"/>
    <w:rsid w:val="00924C54"/>
    <w:rsid w:val="00931005"/>
    <w:rsid w:val="009377F0"/>
    <w:rsid w:val="0094420E"/>
    <w:rsid w:val="00954F59"/>
    <w:rsid w:val="009670F4"/>
    <w:rsid w:val="00977E7E"/>
    <w:rsid w:val="009A0523"/>
    <w:rsid w:val="009B459F"/>
    <w:rsid w:val="009B57F3"/>
    <w:rsid w:val="009B5A08"/>
    <w:rsid w:val="009C4D27"/>
    <w:rsid w:val="009F03E0"/>
    <w:rsid w:val="009F3CD7"/>
    <w:rsid w:val="009F772C"/>
    <w:rsid w:val="00A15767"/>
    <w:rsid w:val="00A1658D"/>
    <w:rsid w:val="00A2620F"/>
    <w:rsid w:val="00A265A3"/>
    <w:rsid w:val="00A31003"/>
    <w:rsid w:val="00A40194"/>
    <w:rsid w:val="00A412AC"/>
    <w:rsid w:val="00A425E3"/>
    <w:rsid w:val="00A42FC3"/>
    <w:rsid w:val="00A72ADA"/>
    <w:rsid w:val="00A80F18"/>
    <w:rsid w:val="00A8372D"/>
    <w:rsid w:val="00AB49AA"/>
    <w:rsid w:val="00AB63EE"/>
    <w:rsid w:val="00AC40BD"/>
    <w:rsid w:val="00AD2863"/>
    <w:rsid w:val="00AE5431"/>
    <w:rsid w:val="00AF26E2"/>
    <w:rsid w:val="00AF358D"/>
    <w:rsid w:val="00AF3CA1"/>
    <w:rsid w:val="00AF51AB"/>
    <w:rsid w:val="00AF74B8"/>
    <w:rsid w:val="00B02072"/>
    <w:rsid w:val="00B15EE9"/>
    <w:rsid w:val="00B22ED8"/>
    <w:rsid w:val="00B25C85"/>
    <w:rsid w:val="00B31BAF"/>
    <w:rsid w:val="00B35C0A"/>
    <w:rsid w:val="00B40060"/>
    <w:rsid w:val="00B40304"/>
    <w:rsid w:val="00B431CC"/>
    <w:rsid w:val="00B539EA"/>
    <w:rsid w:val="00B80AB4"/>
    <w:rsid w:val="00B82989"/>
    <w:rsid w:val="00B84E3B"/>
    <w:rsid w:val="00B90814"/>
    <w:rsid w:val="00BA063E"/>
    <w:rsid w:val="00BA0F2C"/>
    <w:rsid w:val="00BB1FBC"/>
    <w:rsid w:val="00BB626F"/>
    <w:rsid w:val="00BC48D5"/>
    <w:rsid w:val="00BC7C46"/>
    <w:rsid w:val="00BD573F"/>
    <w:rsid w:val="00BE0E41"/>
    <w:rsid w:val="00BE5387"/>
    <w:rsid w:val="00BE68DA"/>
    <w:rsid w:val="00BE6948"/>
    <w:rsid w:val="00BF4749"/>
    <w:rsid w:val="00C02899"/>
    <w:rsid w:val="00C04228"/>
    <w:rsid w:val="00C0662B"/>
    <w:rsid w:val="00C066A3"/>
    <w:rsid w:val="00C11FCB"/>
    <w:rsid w:val="00C265A4"/>
    <w:rsid w:val="00C4050A"/>
    <w:rsid w:val="00C5191B"/>
    <w:rsid w:val="00C66012"/>
    <w:rsid w:val="00C76CD2"/>
    <w:rsid w:val="00C8705C"/>
    <w:rsid w:val="00C9553B"/>
    <w:rsid w:val="00CB3A5B"/>
    <w:rsid w:val="00CC1BF4"/>
    <w:rsid w:val="00CC349F"/>
    <w:rsid w:val="00CD2EB4"/>
    <w:rsid w:val="00CE4CAA"/>
    <w:rsid w:val="00CF2FBE"/>
    <w:rsid w:val="00D01D2A"/>
    <w:rsid w:val="00D0676D"/>
    <w:rsid w:val="00D109CF"/>
    <w:rsid w:val="00D11593"/>
    <w:rsid w:val="00D12968"/>
    <w:rsid w:val="00D157A6"/>
    <w:rsid w:val="00D16346"/>
    <w:rsid w:val="00D35C02"/>
    <w:rsid w:val="00D35CC6"/>
    <w:rsid w:val="00D61313"/>
    <w:rsid w:val="00D75FBC"/>
    <w:rsid w:val="00D76724"/>
    <w:rsid w:val="00D904A8"/>
    <w:rsid w:val="00D940F7"/>
    <w:rsid w:val="00D949BC"/>
    <w:rsid w:val="00DA1A0B"/>
    <w:rsid w:val="00DD37C6"/>
    <w:rsid w:val="00DD6804"/>
    <w:rsid w:val="00DE1029"/>
    <w:rsid w:val="00DF4442"/>
    <w:rsid w:val="00DF6174"/>
    <w:rsid w:val="00DF6587"/>
    <w:rsid w:val="00DF76C9"/>
    <w:rsid w:val="00E007DB"/>
    <w:rsid w:val="00E0186A"/>
    <w:rsid w:val="00E03A0D"/>
    <w:rsid w:val="00E04EA7"/>
    <w:rsid w:val="00E116D5"/>
    <w:rsid w:val="00E1370B"/>
    <w:rsid w:val="00E13E49"/>
    <w:rsid w:val="00E2720F"/>
    <w:rsid w:val="00E32B7C"/>
    <w:rsid w:val="00E42319"/>
    <w:rsid w:val="00E42405"/>
    <w:rsid w:val="00E5099B"/>
    <w:rsid w:val="00E53973"/>
    <w:rsid w:val="00E5662D"/>
    <w:rsid w:val="00E62F2C"/>
    <w:rsid w:val="00E66DC5"/>
    <w:rsid w:val="00E67086"/>
    <w:rsid w:val="00E74D4C"/>
    <w:rsid w:val="00E9008B"/>
    <w:rsid w:val="00E9099E"/>
    <w:rsid w:val="00E9353A"/>
    <w:rsid w:val="00EA10E3"/>
    <w:rsid w:val="00EA3966"/>
    <w:rsid w:val="00EC0900"/>
    <w:rsid w:val="00EC3C4C"/>
    <w:rsid w:val="00ED7C53"/>
    <w:rsid w:val="00EE2410"/>
    <w:rsid w:val="00EE64CE"/>
    <w:rsid w:val="00EF35F9"/>
    <w:rsid w:val="00F11D16"/>
    <w:rsid w:val="00F17913"/>
    <w:rsid w:val="00F2271D"/>
    <w:rsid w:val="00F268F8"/>
    <w:rsid w:val="00F3051A"/>
    <w:rsid w:val="00F35516"/>
    <w:rsid w:val="00F55514"/>
    <w:rsid w:val="00F61EB8"/>
    <w:rsid w:val="00F7425B"/>
    <w:rsid w:val="00F90F24"/>
    <w:rsid w:val="00F943F4"/>
    <w:rsid w:val="00F94AC3"/>
    <w:rsid w:val="00F94C66"/>
    <w:rsid w:val="00FA31ED"/>
    <w:rsid w:val="00FB0786"/>
    <w:rsid w:val="00FB0876"/>
    <w:rsid w:val="00FB2AB9"/>
    <w:rsid w:val="00FB3E96"/>
    <w:rsid w:val="00FB7D4D"/>
    <w:rsid w:val="00FC60F3"/>
    <w:rsid w:val="00FC7726"/>
    <w:rsid w:val="00FD0509"/>
    <w:rsid w:val="00FD2F1E"/>
    <w:rsid w:val="00FD53F6"/>
    <w:rsid w:val="00FE15A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E2AD"/>
  <w15:docId w15:val="{1B827074-EBF4-46C3-9019-9D9095F4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FA"/>
    <w:pPr>
      <w:spacing w:after="160" w:line="259" w:lineRule="auto"/>
    </w:pPr>
  </w:style>
  <w:style w:type="paragraph" w:styleId="Titre1">
    <w:name w:val="heading 1"/>
    <w:basedOn w:val="Normal"/>
    <w:next w:val="Normal"/>
    <w:link w:val="Titre1Car"/>
    <w:uiPriority w:val="9"/>
    <w:qFormat/>
    <w:rsid w:val="00305464"/>
    <w:pPr>
      <w:keepNext/>
      <w:keepLines/>
      <w:spacing w:before="240" w:after="0"/>
      <w:ind w:left="502" w:hanging="36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05464"/>
    <w:pPr>
      <w:keepNext/>
      <w:keepLines/>
      <w:spacing w:before="40" w:after="0"/>
      <w:ind w:left="502" w:hanging="36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C3884"/>
    <w:pPr>
      <w:keepNext/>
      <w:keepLines/>
      <w:numPr>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273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30546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305464"/>
    <w:rPr>
      <w:rFonts w:asciiTheme="majorHAnsi" w:eastAsiaTheme="majorEastAsia" w:hAnsiTheme="majorHAnsi" w:cstheme="majorBidi"/>
      <w:color w:val="2F5496" w:themeColor="accent1" w:themeShade="BF"/>
      <w:sz w:val="26"/>
      <w:szCs w:val="26"/>
    </w:rPr>
  </w:style>
  <w:style w:type="character" w:customStyle="1" w:styleId="CommentaireCar">
    <w:name w:val="Commentaire Car"/>
    <w:basedOn w:val="Policepardfaut"/>
    <w:link w:val="Commentaire"/>
    <w:uiPriority w:val="99"/>
    <w:qFormat/>
    <w:rsid w:val="005957FA"/>
    <w:rPr>
      <w:sz w:val="20"/>
      <w:szCs w:val="20"/>
    </w:rPr>
  </w:style>
  <w:style w:type="character" w:styleId="Marquedecommentaire">
    <w:name w:val="annotation reference"/>
    <w:basedOn w:val="Policepardfaut"/>
    <w:uiPriority w:val="99"/>
    <w:semiHidden/>
    <w:unhideWhenUsed/>
    <w:qFormat/>
    <w:rsid w:val="005957FA"/>
    <w:rPr>
      <w:sz w:val="16"/>
      <w:szCs w:val="16"/>
    </w:rPr>
  </w:style>
  <w:style w:type="character" w:customStyle="1" w:styleId="TextedebullesCar">
    <w:name w:val="Texte de bulles Car"/>
    <w:basedOn w:val="Policepardfaut"/>
    <w:link w:val="Textedebulles"/>
    <w:uiPriority w:val="99"/>
    <w:semiHidden/>
    <w:qFormat/>
    <w:rsid w:val="005957FA"/>
    <w:rPr>
      <w:rFonts w:ascii="Segoe UI" w:hAnsi="Segoe UI" w:cs="Segoe UI"/>
      <w:sz w:val="18"/>
      <w:szCs w:val="18"/>
    </w:rPr>
  </w:style>
  <w:style w:type="character" w:customStyle="1" w:styleId="Titre3Car">
    <w:name w:val="Titre 3 Car"/>
    <w:basedOn w:val="Policepardfaut"/>
    <w:link w:val="Titre3"/>
    <w:uiPriority w:val="9"/>
    <w:qFormat/>
    <w:rsid w:val="005957FA"/>
    <w:rPr>
      <w:rFonts w:asciiTheme="majorHAnsi" w:eastAsiaTheme="majorEastAsia" w:hAnsiTheme="majorHAnsi" w:cstheme="majorBidi"/>
      <w:color w:val="1F3763" w:themeColor="accent1" w:themeShade="7F"/>
      <w:sz w:val="24"/>
      <w:szCs w:val="24"/>
    </w:rPr>
  </w:style>
  <w:style w:type="character" w:customStyle="1" w:styleId="SansinterligneCar">
    <w:name w:val="Sans interligne Car"/>
    <w:basedOn w:val="Policepardfaut"/>
    <w:link w:val="Sansinterligne"/>
    <w:uiPriority w:val="1"/>
    <w:qFormat/>
    <w:rsid w:val="00277DE2"/>
    <w:rPr>
      <w:rFonts w:eastAsiaTheme="minorEastAsia"/>
      <w:lang w:eastAsia="fr-FR"/>
    </w:rPr>
  </w:style>
  <w:style w:type="character" w:customStyle="1" w:styleId="LienInternet">
    <w:name w:val="Lien Internet"/>
    <w:basedOn w:val="Policepardfaut"/>
    <w:uiPriority w:val="99"/>
    <w:unhideWhenUsed/>
    <w:qFormat/>
    <w:rsid w:val="00277DE2"/>
    <w:rPr>
      <w:color w:val="0563C1" w:themeColor="hyperlink"/>
      <w:u w:val="single"/>
    </w:rPr>
  </w:style>
  <w:style w:type="character" w:customStyle="1" w:styleId="En-tteCar">
    <w:name w:val="En-tête Car"/>
    <w:basedOn w:val="Policepardfaut"/>
    <w:uiPriority w:val="99"/>
    <w:qFormat/>
    <w:rsid w:val="00277DE2"/>
  </w:style>
  <w:style w:type="character" w:customStyle="1" w:styleId="PieddepageCar">
    <w:name w:val="Pied de page Car"/>
    <w:basedOn w:val="Policepardfaut"/>
    <w:link w:val="Pieddepage"/>
    <w:uiPriority w:val="99"/>
    <w:qFormat/>
    <w:rsid w:val="00277DE2"/>
  </w:style>
  <w:style w:type="character" w:customStyle="1" w:styleId="Mentionnonrsolue1">
    <w:name w:val="Mention non résolue1"/>
    <w:basedOn w:val="Policepardfaut"/>
    <w:uiPriority w:val="99"/>
    <w:semiHidden/>
    <w:unhideWhenUsed/>
    <w:qFormat/>
    <w:rsid w:val="000C40E5"/>
    <w:rPr>
      <w:color w:val="605E5C"/>
      <w:shd w:val="clear" w:color="auto" w:fill="E1DFDD"/>
    </w:rPr>
  </w:style>
  <w:style w:type="character" w:styleId="lev">
    <w:name w:val="Strong"/>
    <w:basedOn w:val="Policepardfaut"/>
    <w:uiPriority w:val="22"/>
    <w:qFormat/>
    <w:rsid w:val="0042333C"/>
    <w:rPr>
      <w:b/>
      <w:bCs/>
    </w:rPr>
  </w:style>
  <w:style w:type="character" w:customStyle="1" w:styleId="NotedebasdepageCar">
    <w:name w:val="Note de bas de page Car"/>
    <w:basedOn w:val="Policepardfaut"/>
    <w:link w:val="Notedebasdepage"/>
    <w:uiPriority w:val="99"/>
    <w:semiHidden/>
    <w:qFormat/>
    <w:rsid w:val="0035524D"/>
    <w:rPr>
      <w:sz w:val="20"/>
      <w:szCs w:val="20"/>
    </w:rPr>
  </w:style>
  <w:style w:type="character" w:customStyle="1" w:styleId="Ancredenotedebasdepage">
    <w:name w:val="Ancre de note de bas de page"/>
    <w:qFormat/>
    <w:rPr>
      <w:vertAlign w:val="superscript"/>
    </w:rPr>
  </w:style>
  <w:style w:type="character" w:customStyle="1" w:styleId="FootnoteCharacters">
    <w:name w:val="Footnote Characters"/>
    <w:basedOn w:val="Policepardfaut"/>
    <w:uiPriority w:val="99"/>
    <w:semiHidden/>
    <w:unhideWhenUsed/>
    <w:qFormat/>
    <w:rsid w:val="0035524D"/>
    <w:rPr>
      <w:vertAlign w:val="superscript"/>
    </w:rPr>
  </w:style>
  <w:style w:type="character" w:customStyle="1" w:styleId="ObjetducommentaireCar">
    <w:name w:val="Objet du commentaire Car"/>
    <w:basedOn w:val="CommentaireCar"/>
    <w:link w:val="Objetducommentaire"/>
    <w:uiPriority w:val="99"/>
    <w:semiHidden/>
    <w:qFormat/>
    <w:rsid w:val="005B7BC3"/>
    <w:rPr>
      <w:b/>
      <w:bCs/>
      <w:sz w:val="20"/>
      <w:szCs w:val="20"/>
    </w:rPr>
  </w:style>
  <w:style w:type="character" w:customStyle="1" w:styleId="A32">
    <w:name w:val="A32"/>
    <w:uiPriority w:val="99"/>
    <w:qFormat/>
    <w:rsid w:val="006F3404"/>
    <w:rPr>
      <w:rFonts w:cs="National Bold"/>
      <w:b/>
      <w:bCs/>
      <w:color w:val="000000"/>
      <w:sz w:val="26"/>
      <w:szCs w:val="26"/>
    </w:rPr>
  </w:style>
  <w:style w:type="character" w:customStyle="1" w:styleId="A23">
    <w:name w:val="A23"/>
    <w:uiPriority w:val="99"/>
    <w:qFormat/>
    <w:rsid w:val="006F3404"/>
    <w:rPr>
      <w:rFonts w:cs="National Semibold"/>
      <w:color w:val="000000"/>
    </w:rPr>
  </w:style>
  <w:style w:type="character" w:customStyle="1" w:styleId="A25">
    <w:name w:val="A25"/>
    <w:uiPriority w:val="99"/>
    <w:qFormat/>
    <w:rsid w:val="006F3404"/>
    <w:rPr>
      <w:rFonts w:cs="National Semibold"/>
      <w:color w:val="000000"/>
      <w:sz w:val="19"/>
      <w:szCs w:val="19"/>
    </w:rPr>
  </w:style>
  <w:style w:type="character" w:customStyle="1" w:styleId="A16">
    <w:name w:val="A16"/>
    <w:uiPriority w:val="99"/>
    <w:qFormat/>
    <w:rsid w:val="006F3404"/>
    <w:rPr>
      <w:rFonts w:cs="National Bold"/>
      <w:b/>
      <w:bCs/>
      <w:color w:val="000000"/>
      <w:sz w:val="22"/>
      <w:szCs w:val="22"/>
    </w:rPr>
  </w:style>
  <w:style w:type="character" w:styleId="Lienhypertextesuivivisit">
    <w:name w:val="FollowedHyperlink"/>
    <w:basedOn w:val="Policepardfaut"/>
    <w:uiPriority w:val="99"/>
    <w:semiHidden/>
    <w:unhideWhenUsed/>
    <w:qFormat/>
    <w:rsid w:val="00BE47F9"/>
    <w:rPr>
      <w:color w:val="954F72" w:themeColor="followedHyperlink"/>
      <w:u w:val="single"/>
    </w:rPr>
  </w:style>
  <w:style w:type="character" w:customStyle="1" w:styleId="caps">
    <w:name w:val="caps"/>
    <w:basedOn w:val="Policepardfaut"/>
    <w:qFormat/>
    <w:rsid w:val="00235A73"/>
  </w:style>
  <w:style w:type="character" w:customStyle="1" w:styleId="st">
    <w:name w:val="st"/>
    <w:basedOn w:val="Policepardfaut"/>
    <w:qFormat/>
    <w:rsid w:val="00475955"/>
  </w:style>
  <w:style w:type="character" w:styleId="Accentuation">
    <w:name w:val="Emphasis"/>
    <w:basedOn w:val="Policepardfaut"/>
    <w:uiPriority w:val="20"/>
    <w:qFormat/>
    <w:rsid w:val="00475955"/>
    <w:rPr>
      <w:i/>
      <w:iCs/>
    </w:rPr>
  </w:style>
  <w:style w:type="character" w:customStyle="1" w:styleId="Titre4Car">
    <w:name w:val="Titre 4 Car"/>
    <w:basedOn w:val="Policepardfaut"/>
    <w:link w:val="Titre4"/>
    <w:uiPriority w:val="9"/>
    <w:semiHidden/>
    <w:qFormat/>
    <w:rsid w:val="00B2732B"/>
    <w:rPr>
      <w:rFonts w:asciiTheme="majorHAnsi" w:eastAsiaTheme="majorEastAsia" w:hAnsiTheme="majorHAnsi" w:cstheme="majorBidi"/>
      <w:i/>
      <w:iCs/>
      <w:color w:val="2F5496" w:themeColor="accent1" w:themeShade="BF"/>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styleId="Lienhypertexte">
    <w:name w:val="Hyperlink"/>
    <w:basedOn w:val="Policepardfaut"/>
    <w:uiPriority w:val="99"/>
    <w:unhideWhenUsed/>
    <w:rsid w:val="002B60C0"/>
    <w:rPr>
      <w:color w:val="0563C1" w:themeColor="hyperlink"/>
      <w:u w:val="single"/>
    </w:rPr>
  </w:style>
  <w:style w:type="character" w:customStyle="1" w:styleId="Mentionnonrsolue2">
    <w:name w:val="Mention non résolue2"/>
    <w:basedOn w:val="Policepardfaut"/>
    <w:uiPriority w:val="99"/>
    <w:semiHidden/>
    <w:unhideWhenUsed/>
    <w:qFormat/>
    <w:rsid w:val="002B60C0"/>
    <w:rPr>
      <w:color w:val="605E5C"/>
      <w:shd w:val="clear" w:color="auto" w:fill="E1DFDD"/>
    </w:rPr>
  </w:style>
  <w:style w:type="character" w:customStyle="1" w:styleId="IndexLink">
    <w:name w:val="Index Link"/>
    <w:qFormat/>
  </w:style>
  <w:style w:type="paragraph" w:customStyle="1" w:styleId="Heading">
    <w:name w:val="Heading"/>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mmentaire">
    <w:name w:val="annotation text"/>
    <w:basedOn w:val="Normal"/>
    <w:link w:val="CommentaireCar"/>
    <w:uiPriority w:val="99"/>
    <w:unhideWhenUsed/>
    <w:qFormat/>
    <w:rsid w:val="005957FA"/>
    <w:pPr>
      <w:spacing w:line="240" w:lineRule="auto"/>
    </w:pPr>
    <w:rPr>
      <w:sz w:val="20"/>
      <w:szCs w:val="20"/>
    </w:rPr>
  </w:style>
  <w:style w:type="paragraph" w:styleId="Paragraphedeliste">
    <w:name w:val="List Paragraph"/>
    <w:basedOn w:val="Normal"/>
    <w:uiPriority w:val="34"/>
    <w:qFormat/>
    <w:rsid w:val="005957FA"/>
    <w:pPr>
      <w:spacing w:line="252" w:lineRule="auto"/>
      <w:ind w:left="720"/>
      <w:contextualSpacing/>
    </w:pPr>
  </w:style>
  <w:style w:type="paragraph" w:styleId="Textedebulles">
    <w:name w:val="Balloon Text"/>
    <w:basedOn w:val="Normal"/>
    <w:link w:val="TextedebullesCar"/>
    <w:uiPriority w:val="99"/>
    <w:semiHidden/>
    <w:unhideWhenUsed/>
    <w:qFormat/>
    <w:rsid w:val="005957FA"/>
    <w:pPr>
      <w:spacing w:after="0" w:line="240" w:lineRule="auto"/>
    </w:pPr>
    <w:rPr>
      <w:rFonts w:ascii="Segoe UI" w:hAnsi="Segoe UI" w:cs="Segoe UI"/>
      <w:sz w:val="18"/>
      <w:szCs w:val="18"/>
    </w:rPr>
  </w:style>
  <w:style w:type="paragraph" w:customStyle="1" w:styleId="Style1">
    <w:name w:val="Style1"/>
    <w:basedOn w:val="Titre3"/>
    <w:qFormat/>
    <w:rsid w:val="005957FA"/>
    <w:pPr>
      <w:numPr>
        <w:numId w:val="0"/>
      </w:numPr>
    </w:pPr>
  </w:style>
  <w:style w:type="paragraph" w:customStyle="1" w:styleId="Style2">
    <w:name w:val="Style2"/>
    <w:basedOn w:val="Titre3"/>
    <w:qFormat/>
    <w:rsid w:val="005957FA"/>
    <w:pPr>
      <w:numPr>
        <w:numId w:val="0"/>
      </w:numPr>
    </w:pPr>
  </w:style>
  <w:style w:type="paragraph" w:customStyle="1" w:styleId="Style3">
    <w:name w:val="Style3"/>
    <w:basedOn w:val="Style2"/>
    <w:qFormat/>
    <w:rsid w:val="005957FA"/>
  </w:style>
  <w:style w:type="paragraph" w:styleId="Sansinterligne">
    <w:name w:val="No Spacing"/>
    <w:link w:val="SansinterligneCar"/>
    <w:uiPriority w:val="1"/>
    <w:qFormat/>
    <w:rsid w:val="00277DE2"/>
    <w:rPr>
      <w:rFonts w:ascii="Calibri" w:eastAsiaTheme="minorEastAsia" w:hAnsi="Calibri"/>
      <w:lang w:eastAsia="fr-FR"/>
    </w:rPr>
  </w:style>
  <w:style w:type="paragraph" w:styleId="En-ttedetabledesmatires">
    <w:name w:val="TOC Heading"/>
    <w:basedOn w:val="Titre1"/>
    <w:next w:val="Normal"/>
    <w:uiPriority w:val="39"/>
    <w:unhideWhenUsed/>
    <w:qFormat/>
    <w:rsid w:val="00277DE2"/>
    <w:pPr>
      <w:ind w:left="0" w:firstLine="0"/>
    </w:pPr>
    <w:rPr>
      <w:lang w:eastAsia="fr-FR"/>
    </w:rPr>
  </w:style>
  <w:style w:type="paragraph" w:styleId="TM1">
    <w:name w:val="toc 1"/>
    <w:basedOn w:val="Normal"/>
    <w:next w:val="Normal"/>
    <w:autoRedefine/>
    <w:uiPriority w:val="39"/>
    <w:unhideWhenUsed/>
    <w:rsid w:val="00277DE2"/>
    <w:pPr>
      <w:spacing w:after="100"/>
    </w:pPr>
  </w:style>
  <w:style w:type="paragraph" w:styleId="TM2">
    <w:name w:val="toc 2"/>
    <w:basedOn w:val="Normal"/>
    <w:next w:val="Normal"/>
    <w:autoRedefine/>
    <w:uiPriority w:val="39"/>
    <w:unhideWhenUsed/>
    <w:rsid w:val="004D2291"/>
    <w:pPr>
      <w:tabs>
        <w:tab w:val="right" w:leader="dot" w:pos="9062"/>
      </w:tabs>
      <w:spacing w:after="100"/>
      <w:ind w:left="220"/>
    </w:pPr>
  </w:style>
  <w:style w:type="paragraph" w:styleId="TM3">
    <w:name w:val="toc 3"/>
    <w:basedOn w:val="Normal"/>
    <w:next w:val="Normal"/>
    <w:autoRedefine/>
    <w:uiPriority w:val="39"/>
    <w:unhideWhenUsed/>
    <w:rsid w:val="004D2291"/>
    <w:pPr>
      <w:tabs>
        <w:tab w:val="right" w:leader="dot" w:pos="9062"/>
      </w:tabs>
      <w:spacing w:after="100"/>
      <w:ind w:left="440"/>
    </w:pPr>
  </w:style>
  <w:style w:type="paragraph" w:customStyle="1" w:styleId="HeaderandFooter">
    <w:name w:val="Header and Footer"/>
    <w:basedOn w:val="Normal"/>
    <w:qFormat/>
  </w:style>
  <w:style w:type="paragraph" w:styleId="En-tte">
    <w:name w:val="header"/>
    <w:basedOn w:val="Normal"/>
    <w:uiPriority w:val="99"/>
    <w:unhideWhenUsed/>
    <w:rsid w:val="00277DE2"/>
    <w:pPr>
      <w:tabs>
        <w:tab w:val="center" w:pos="4536"/>
        <w:tab w:val="right" w:pos="9072"/>
      </w:tabs>
      <w:spacing w:after="0" w:line="240" w:lineRule="auto"/>
    </w:pPr>
  </w:style>
  <w:style w:type="paragraph" w:styleId="Pieddepage">
    <w:name w:val="footer"/>
    <w:basedOn w:val="Normal"/>
    <w:link w:val="PieddepageCar"/>
    <w:uiPriority w:val="99"/>
    <w:unhideWhenUsed/>
    <w:rsid w:val="00277DE2"/>
    <w:pPr>
      <w:tabs>
        <w:tab w:val="center" w:pos="4536"/>
        <w:tab w:val="right" w:pos="9072"/>
      </w:tabs>
      <w:spacing w:after="0" w:line="240" w:lineRule="auto"/>
    </w:pPr>
  </w:style>
  <w:style w:type="paragraph" w:customStyle="1" w:styleId="Default">
    <w:name w:val="Default"/>
    <w:qFormat/>
    <w:rsid w:val="001C0693"/>
    <w:rPr>
      <w:rFonts w:ascii="Times New Roman" w:eastAsia="Calibri" w:hAnsi="Times New Roman" w:cs="Times New Roman"/>
      <w:color w:val="000000"/>
      <w:sz w:val="24"/>
      <w:szCs w:val="24"/>
    </w:rPr>
  </w:style>
  <w:style w:type="paragraph" w:styleId="NormalWeb">
    <w:name w:val="Normal (Web)"/>
    <w:basedOn w:val="Normal"/>
    <w:uiPriority w:val="99"/>
    <w:unhideWhenUsed/>
    <w:qFormat/>
    <w:rsid w:val="0042333C"/>
    <w:pPr>
      <w:spacing w:beforeAutospacing="1"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5524D"/>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B7BC3"/>
    <w:rPr>
      <w:b/>
      <w:bCs/>
    </w:rPr>
  </w:style>
  <w:style w:type="paragraph" w:styleId="Rvision">
    <w:name w:val="Revision"/>
    <w:uiPriority w:val="99"/>
    <w:semiHidden/>
    <w:qFormat/>
    <w:rsid w:val="005B7BC3"/>
  </w:style>
  <w:style w:type="paragraph" w:customStyle="1" w:styleId="Pa2">
    <w:name w:val="Pa2"/>
    <w:basedOn w:val="Normal"/>
    <w:next w:val="Normal"/>
    <w:uiPriority w:val="99"/>
    <w:qFormat/>
    <w:rsid w:val="006F3404"/>
    <w:pPr>
      <w:spacing w:after="0" w:line="241" w:lineRule="atLeast"/>
    </w:pPr>
    <w:rPr>
      <w:rFonts w:ascii="National Bold" w:hAnsi="National Bold"/>
      <w:sz w:val="24"/>
      <w:szCs w:val="24"/>
    </w:rPr>
  </w:style>
  <w:style w:type="table" w:customStyle="1" w:styleId="TableGrid">
    <w:name w:val="TableGrid"/>
    <w:rsid w:val="0035524D"/>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F6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D35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14432">
      <w:bodyDiv w:val="1"/>
      <w:marLeft w:val="0"/>
      <w:marRight w:val="0"/>
      <w:marTop w:val="0"/>
      <w:marBottom w:val="0"/>
      <w:divBdr>
        <w:top w:val="none" w:sz="0" w:space="0" w:color="auto"/>
        <w:left w:val="none" w:sz="0" w:space="0" w:color="auto"/>
        <w:bottom w:val="none" w:sz="0" w:space="0" w:color="auto"/>
        <w:right w:val="none" w:sz="0" w:space="0" w:color="auto"/>
      </w:divBdr>
    </w:div>
    <w:div w:id="159285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openedition.org/economierurale/" TargetMode="External"/><Relationship Id="rId18" Type="http://schemas.openxmlformats.org/officeDocument/2006/relationships/hyperlink" Target="https://www.sfer.asso.fr/source/jrss2024/articles/diaporamas/A41_Ibgui_diaporama.pdf" TargetMode="External"/><Relationship Id="rId26" Type="http://schemas.openxmlformats.org/officeDocument/2006/relationships/hyperlink" Target="https://www.sfer.asso.fr/event/view/58" TargetMode="External"/><Relationship Id="rId39" Type="http://schemas.openxmlformats.org/officeDocument/2006/relationships/footer" Target="footer2.xml"/><Relationship Id="rId21" Type="http://schemas.openxmlformats.org/officeDocument/2006/relationships/hyperlink" Target="https://www.sfer.asso.fr/source/AREA/documents/AREA_2024_TheoMartin_These.pdf" TargetMode="External"/><Relationship Id="rId34" Type="http://schemas.openxmlformats.org/officeDocument/2006/relationships/hyperlink" Target="https://www.chalair.fr/actualites/les-5-plages-du-debarquement-a-visiter-depuis-caen/11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fer.asso.fr/event/view/56" TargetMode="External"/><Relationship Id="rId20" Type="http://schemas.openxmlformats.org/officeDocument/2006/relationships/hyperlink" Target="http://www.prix-area.net/decouvrir-larea/" TargetMode="External"/><Relationship Id="rId29" Type="http://schemas.openxmlformats.org/officeDocument/2006/relationships/hyperlink" Target="https://www.sfer.asso.fr/source/jrss2025/JRSS-2025-Sessions%20special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er.asso.fr/derniers-numeros.html" TargetMode="External"/><Relationship Id="rId24" Type="http://schemas.openxmlformats.org/officeDocument/2006/relationships/hyperlink" Target="https://hal.inrae.fr/hal-03962351v1/file/GuyomarchF_SoutenanceThesePro_230131_v230118_vl%20%281%29.pdf" TargetMode="External"/><Relationship Id="rId32" Type="http://schemas.openxmlformats.org/officeDocument/2006/relationships/hyperlink" Target="https://fr.wikipedia.org/wiki/Jean-Marc_Moriceau" TargetMode="External"/><Relationship Id="rId37" Type="http://schemas.openxmlformats.org/officeDocument/2006/relationships/hyperlink" Target="https://www.sfer.asso.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fer.asso.fr/source/jrss2024/JRSS_2024_programme.pdf" TargetMode="External"/><Relationship Id="rId23" Type="http://schemas.openxmlformats.org/officeDocument/2006/relationships/hyperlink" Target="https://hal.inrae.fr/hal-03962351v1/file/GuyomarchF_M%C3%A9moireThese_221130%2Brefs%2Bccby.pdf" TargetMode="External"/><Relationship Id="rId28" Type="http://schemas.openxmlformats.org/officeDocument/2006/relationships/hyperlink" Target="https://cmt3.research.microsoft.com/JRSS2025" TargetMode="External"/><Relationship Id="rId36" Type="http://schemas.openxmlformats.org/officeDocument/2006/relationships/hyperlink" Target="https://www.sfer.asso.fr/source/coll-EA-metiers-2024-ESA/SFER-Programme%20du%20Colloque.pdf" TargetMode="External"/><Relationship Id="rId10" Type="http://schemas.openxmlformats.org/officeDocument/2006/relationships/image" Target="media/image2.jpeg"/><Relationship Id="rId19" Type="http://schemas.openxmlformats.org/officeDocument/2006/relationships/hyperlink" Target="https://www.sfer.asso.fr/prix-area.html" TargetMode="External"/><Relationship Id="rId31" Type="http://schemas.openxmlformats.org/officeDocument/2006/relationships/hyperlink" Target="https://www.tallandier.com/livre/nicolas-delacour/"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irn.info/revue-economie-rurale.htm" TargetMode="External"/><Relationship Id="rId22" Type="http://schemas.openxmlformats.org/officeDocument/2006/relationships/hyperlink" Target="https://www.sfer.asso.fr/source/AREA/videos/2024_TheoMartin_pres.mp4" TargetMode="External"/><Relationship Id="rId27" Type="http://schemas.openxmlformats.org/officeDocument/2006/relationships/hyperlink" Target="https://www.sfer.asso.fr/source/jrss2025/JRSS-2025-Appel%20&#224;%20communications.pdf" TargetMode="External"/><Relationship Id="rId30" Type="http://schemas.openxmlformats.org/officeDocument/2006/relationships/hyperlink" Target="https://www.sfer.asso.fr/source/jrss2025/JRSS-2025-Prix%20jeune%20chercheur.pdf" TargetMode="External"/><Relationship Id="rId35" Type="http://schemas.openxmlformats.org/officeDocument/2006/relationships/hyperlink" Target="https://www.sfer.asso.fr/les-seminaires.html" TargetMode="External"/><Relationship Id="rId43"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persee.fr/collection/ecoru" TargetMode="External"/><Relationship Id="rId17" Type="http://schemas.openxmlformats.org/officeDocument/2006/relationships/hyperlink" Target="https://www.sfer.asso.fr/prix-jrss.html" TargetMode="External"/><Relationship Id="rId25" Type="http://schemas.openxmlformats.org/officeDocument/2006/relationships/hyperlink" Target="https://www.sfer.asso.fr/source/AREA/videos/2024_FannyGuyomarch_pres.mp4" TargetMode="External"/><Relationship Id="rId33" Type="http://schemas.openxmlformats.org/officeDocument/2006/relationships/hyperlink" Target="https://www.normandie-tourisme.fr/les-incontournables/caen/a-visiter-a-faire-a-caen/" TargetMode="External"/><Relationship Id="rId3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628D-E980-431F-BD62-483837B4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9988</Words>
  <Characters>54936</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64795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cadot</dc:creator>
  <dc:description/>
  <cp:lastModifiedBy>Pauline LECOLE</cp:lastModifiedBy>
  <cp:revision>2</cp:revision>
  <cp:lastPrinted>2025-07-02T07:32:00Z</cp:lastPrinted>
  <dcterms:created xsi:type="dcterms:W3CDTF">2025-07-02T15:32:00Z</dcterms:created>
  <dcterms:modified xsi:type="dcterms:W3CDTF">2025-07-02T15:32:00Z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INRA -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