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B20EB" w14:textId="77777777" w:rsidR="00542556" w:rsidRPr="00EB5ED0" w:rsidRDefault="00542556" w:rsidP="007B6432">
      <w:pPr>
        <w:pStyle w:val="Default"/>
        <w:spacing w:after="120"/>
        <w:ind w:right="-142"/>
        <w:jc w:val="both"/>
        <w:rPr>
          <w:rFonts w:ascii="Times New Roman" w:hAnsi="Times New Roman" w:cs="Times New Roman"/>
          <w:u w:val="single"/>
          <w:lang w:val="fr-FR"/>
        </w:rPr>
      </w:pPr>
      <w:bookmarkStart w:id="0" w:name="_Hlk157121653"/>
      <w:r w:rsidRPr="00EB5ED0">
        <w:rPr>
          <w:rFonts w:ascii="Times New Roman" w:hAnsi="Times New Roman" w:cs="Times New Roman"/>
          <w:u w:val="single"/>
          <w:lang w:val="fr-FR"/>
        </w:rPr>
        <w:t xml:space="preserve">Appel à communications </w:t>
      </w:r>
    </w:p>
    <w:p w14:paraId="337371D8" w14:textId="77777777" w:rsidR="0026480A" w:rsidRDefault="00542556" w:rsidP="007B6432">
      <w:pPr>
        <w:spacing w:after="120" w:line="240" w:lineRule="auto"/>
        <w:ind w:right="-142"/>
        <w:rPr>
          <w:rFonts w:ascii="Times New Roman" w:hAnsi="Times New Roman" w:cs="Times New Roman"/>
          <w:color w:val="000000"/>
          <w:sz w:val="24"/>
          <w:szCs w:val="24"/>
        </w:rPr>
      </w:pPr>
      <w:bookmarkStart w:id="1" w:name="_Hlk157852252"/>
      <w:r w:rsidRPr="004621F8">
        <w:rPr>
          <w:rFonts w:ascii="Times New Roman" w:hAnsi="Times New Roman" w:cs="Times New Roman"/>
          <w:color w:val="000000"/>
          <w:sz w:val="24"/>
          <w:szCs w:val="24"/>
        </w:rPr>
        <w:t xml:space="preserve">Le prochain numéro de </w:t>
      </w:r>
      <w:r>
        <w:rPr>
          <w:rFonts w:ascii="Times New Roman" w:hAnsi="Times New Roman" w:cs="Times New Roman"/>
          <w:color w:val="000000"/>
          <w:sz w:val="24"/>
          <w:szCs w:val="24"/>
        </w:rPr>
        <w:t xml:space="preserve">la revue </w:t>
      </w:r>
      <w:r w:rsidRPr="004621F8">
        <w:rPr>
          <w:rFonts w:ascii="Times New Roman" w:hAnsi="Times New Roman" w:cs="Times New Roman"/>
          <w:i/>
          <w:iCs/>
          <w:color w:val="000000"/>
          <w:sz w:val="24"/>
          <w:szCs w:val="24"/>
        </w:rPr>
        <w:t xml:space="preserve">Maghreb-Machrek </w:t>
      </w:r>
      <w:r w:rsidRPr="004621F8">
        <w:rPr>
          <w:rFonts w:ascii="Times New Roman" w:hAnsi="Times New Roman" w:cs="Times New Roman"/>
          <w:color w:val="000000"/>
          <w:sz w:val="24"/>
          <w:szCs w:val="24"/>
        </w:rPr>
        <w:t xml:space="preserve">est consacré à : </w:t>
      </w:r>
    </w:p>
    <w:p w14:paraId="1A8AA1ED" w14:textId="7900EC3A" w:rsidR="00542556" w:rsidRDefault="00542556" w:rsidP="007B6432">
      <w:pPr>
        <w:spacing w:after="120" w:line="240" w:lineRule="auto"/>
        <w:ind w:right="-142"/>
        <w:rPr>
          <w:rFonts w:ascii="Times New Roman" w:hAnsi="Times New Roman" w:cs="Times New Roman"/>
          <w:i/>
          <w:iCs/>
          <w:sz w:val="24"/>
          <w:szCs w:val="24"/>
        </w:rPr>
      </w:pPr>
      <w:r w:rsidRPr="004621F8">
        <w:rPr>
          <w:rFonts w:ascii="Times New Roman" w:hAnsi="Times New Roman" w:cs="Times New Roman"/>
          <w:sz w:val="24"/>
          <w:szCs w:val="24"/>
        </w:rPr>
        <w:t>“</w:t>
      </w:r>
      <w:r w:rsidR="0026480A" w:rsidRPr="0026480A">
        <w:rPr>
          <w:rFonts w:ascii="Times New Roman" w:hAnsi="Times New Roman" w:cs="Times New Roman"/>
          <w:i/>
          <w:iCs/>
          <w:sz w:val="24"/>
          <w:szCs w:val="24"/>
        </w:rPr>
        <w:t>Agriculture et approvisionnement alimentaire dans la région MENA : défis et menaces</w:t>
      </w:r>
      <w:r w:rsidRPr="004621F8">
        <w:rPr>
          <w:rFonts w:ascii="Times New Roman" w:hAnsi="Times New Roman" w:cs="Times New Roman"/>
          <w:i/>
          <w:iCs/>
          <w:sz w:val="24"/>
          <w:szCs w:val="24"/>
        </w:rPr>
        <w:t>”</w:t>
      </w:r>
    </w:p>
    <w:p w14:paraId="5372D0AC" w14:textId="5E68ABE8" w:rsidR="00542556" w:rsidRPr="00EA75D0" w:rsidRDefault="00542556" w:rsidP="007B6432">
      <w:pPr>
        <w:spacing w:after="120" w:line="240" w:lineRule="auto"/>
        <w:ind w:right="-142"/>
        <w:rPr>
          <w:rFonts w:ascii="Times New Roman" w:hAnsi="Times New Roman" w:cs="Times New Roman"/>
          <w:sz w:val="24"/>
          <w:szCs w:val="24"/>
        </w:rPr>
      </w:pPr>
      <w:r w:rsidRPr="00EA75D0">
        <w:rPr>
          <w:rFonts w:ascii="Times New Roman" w:hAnsi="Times New Roman" w:cs="Times New Roman"/>
          <w:i/>
          <w:iCs/>
          <w:sz w:val="24"/>
          <w:szCs w:val="24"/>
        </w:rPr>
        <w:t>S</w:t>
      </w:r>
      <w:r w:rsidRPr="00EA75D0">
        <w:rPr>
          <w:rFonts w:ascii="Times New Roman" w:hAnsi="Times New Roman" w:cs="Times New Roman"/>
          <w:sz w:val="24"/>
          <w:szCs w:val="24"/>
        </w:rPr>
        <w:t xml:space="preserve">ous la direction de : Philippe Adair, </w:t>
      </w:r>
      <w:r w:rsidR="0026480A">
        <w:rPr>
          <w:rFonts w:ascii="Times New Roman" w:hAnsi="Times New Roman" w:cs="Times New Roman"/>
          <w:sz w:val="24"/>
          <w:szCs w:val="24"/>
        </w:rPr>
        <w:t xml:space="preserve">Thierry </w:t>
      </w:r>
      <w:proofErr w:type="spellStart"/>
      <w:r w:rsidR="0026480A">
        <w:rPr>
          <w:rFonts w:ascii="Times New Roman" w:hAnsi="Times New Roman" w:cs="Times New Roman"/>
          <w:sz w:val="24"/>
          <w:szCs w:val="24"/>
        </w:rPr>
        <w:t>Pouch</w:t>
      </w:r>
      <w:proofErr w:type="spellEnd"/>
      <w:r w:rsidRPr="00EA75D0">
        <w:rPr>
          <w:rFonts w:ascii="Times New Roman" w:hAnsi="Times New Roman" w:cs="Times New Roman"/>
          <w:sz w:val="24"/>
          <w:szCs w:val="24"/>
        </w:rPr>
        <w:t>.</w:t>
      </w:r>
    </w:p>
    <w:p w14:paraId="76BC2C93" w14:textId="58FE1A45" w:rsidR="00542556" w:rsidRDefault="00542556" w:rsidP="007B6432">
      <w:pPr>
        <w:spacing w:after="120" w:line="240" w:lineRule="auto"/>
        <w:ind w:right="-142"/>
        <w:rPr>
          <w:rFonts w:ascii="Times New Roman" w:hAnsi="Times New Roman" w:cs="Times New Roman"/>
          <w:color w:val="000000"/>
          <w:sz w:val="24"/>
          <w:szCs w:val="24"/>
        </w:rPr>
      </w:pPr>
      <w:r w:rsidRPr="00EA75D0">
        <w:rPr>
          <w:rFonts w:ascii="Times New Roman" w:hAnsi="Times New Roman" w:cs="Times New Roman"/>
          <w:color w:val="000000"/>
          <w:sz w:val="24"/>
          <w:szCs w:val="24"/>
        </w:rPr>
        <w:t xml:space="preserve">La revue publiée depuis 1964 est indexée par </w:t>
      </w:r>
      <w:proofErr w:type="spellStart"/>
      <w:r w:rsidRPr="00EA75D0">
        <w:rPr>
          <w:rFonts w:ascii="Times New Roman" w:hAnsi="Times New Roman" w:cs="Times New Roman"/>
          <w:color w:val="000000"/>
          <w:sz w:val="24"/>
          <w:szCs w:val="24"/>
        </w:rPr>
        <w:t>Scopus</w:t>
      </w:r>
      <w:proofErr w:type="spellEnd"/>
      <w:r w:rsidRPr="00EA75D0">
        <w:rPr>
          <w:rFonts w:ascii="Times New Roman" w:hAnsi="Times New Roman" w:cs="Times New Roman"/>
          <w:color w:val="000000"/>
          <w:sz w:val="24"/>
          <w:szCs w:val="24"/>
        </w:rPr>
        <w:t xml:space="preserve"> et n’exige aucun frais de publication (voir le site Web : www.eska.fr). </w:t>
      </w:r>
    </w:p>
    <w:p w14:paraId="61748847" w14:textId="7FDFC735" w:rsidR="00B35358" w:rsidRPr="00B35358" w:rsidRDefault="00B35358" w:rsidP="007B6432">
      <w:pPr>
        <w:spacing w:after="120" w:line="240" w:lineRule="auto"/>
        <w:ind w:right="-142"/>
      </w:pPr>
      <w:r w:rsidRPr="00B35358">
        <w:rPr>
          <w:rFonts w:ascii="Times New Roman" w:hAnsi="Times New Roman" w:cs="Times New Roman"/>
        </w:rPr>
        <w:t>Appel à communications</w:t>
      </w:r>
      <w:r w:rsidRPr="00B35358">
        <w:t xml:space="preserve"> : </w:t>
      </w:r>
      <w:hyperlink r:id="rId5" w:history="1">
        <w:r w:rsidRPr="00B35358">
          <w:rPr>
            <w:rStyle w:val="Lienhypertexte"/>
            <w:rFonts w:ascii="Times New Roman" w:hAnsi="Times New Roman" w:cs="Times New Roman"/>
          </w:rPr>
          <w:t>https://www.journaleska.com/index.php/mm/announcement</w:t>
        </w:r>
      </w:hyperlink>
    </w:p>
    <w:p w14:paraId="2C06F84B" w14:textId="246EDBA9" w:rsidR="00542556" w:rsidRPr="004621F8" w:rsidRDefault="00542556" w:rsidP="00542556">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hAnsi="Times New Roman" w:cs="Times New Roman"/>
          <w:color w:val="000000"/>
          <w:sz w:val="24"/>
          <w:szCs w:val="24"/>
        </w:rPr>
      </w:pPr>
      <w:r w:rsidRPr="00EA75D0">
        <w:rPr>
          <w:rFonts w:ascii="Times New Roman" w:hAnsi="Times New Roman" w:cs="Times New Roman"/>
          <w:color w:val="000000"/>
          <w:sz w:val="24"/>
          <w:szCs w:val="24"/>
        </w:rPr>
        <w:t xml:space="preserve">Ce numéro comprendra six à neuf articles sélectionnés selon la procédure d´évaluation   scientifique du double aveugle. Les articles, conformes aux normes éditoriales (en annexe), doivent être adressés au plus tard le </w:t>
      </w:r>
      <w:r w:rsidR="00522C56">
        <w:rPr>
          <w:rFonts w:ascii="Times New Roman" w:hAnsi="Times New Roman" w:cs="Times New Roman"/>
          <w:b/>
          <w:bCs/>
          <w:color w:val="000000"/>
          <w:sz w:val="24"/>
          <w:szCs w:val="24"/>
        </w:rPr>
        <w:t>15</w:t>
      </w:r>
      <w:r w:rsidR="0026480A">
        <w:rPr>
          <w:rFonts w:ascii="Times New Roman" w:hAnsi="Times New Roman" w:cs="Times New Roman"/>
          <w:b/>
          <w:bCs/>
          <w:color w:val="000000"/>
          <w:sz w:val="24"/>
          <w:szCs w:val="24"/>
        </w:rPr>
        <w:t xml:space="preserve"> septembre</w:t>
      </w:r>
      <w:r w:rsidRPr="00EA75D0">
        <w:rPr>
          <w:rFonts w:ascii="Times New Roman" w:hAnsi="Times New Roman" w:cs="Times New Roman"/>
          <w:b/>
          <w:bCs/>
          <w:color w:val="000000"/>
          <w:sz w:val="24"/>
          <w:szCs w:val="24"/>
        </w:rPr>
        <w:t xml:space="preserve"> 2024 </w:t>
      </w:r>
      <w:r w:rsidRPr="00EA75D0">
        <w:rPr>
          <w:rFonts w:ascii="Times New Roman" w:hAnsi="Times New Roman" w:cs="Times New Roman"/>
          <w:color w:val="000000"/>
          <w:sz w:val="24"/>
          <w:szCs w:val="24"/>
        </w:rPr>
        <w:t xml:space="preserve">à : </w:t>
      </w:r>
      <w:hyperlink r:id="rId6" w:history="1">
        <w:r w:rsidRPr="00EA75D0">
          <w:rPr>
            <w:rStyle w:val="Lienhypertexte"/>
            <w:rFonts w:ascii="Times New Roman" w:hAnsi="Times New Roman"/>
            <w:sz w:val="24"/>
            <w:szCs w:val="24"/>
          </w:rPr>
          <w:t>agpaedit@eska.fr</w:t>
        </w:r>
        <w:r w:rsidRPr="00EA75D0">
          <w:rPr>
            <w:rStyle w:val="Lienhypertexte"/>
            <w:rFonts w:ascii="Times New Roman" w:hAnsi="Times New Roman"/>
            <w:sz w:val="24"/>
            <w:szCs w:val="24"/>
            <w:shd w:val="clear" w:color="auto" w:fill="FFFFFF"/>
          </w:rPr>
          <w:t xml:space="preserve"> </w:t>
        </w:r>
      </w:hyperlink>
      <w:r w:rsidR="00BD43AF">
        <w:rPr>
          <w:rFonts w:ascii="Times New Roman" w:hAnsi="Times New Roman"/>
          <w:sz w:val="24"/>
          <w:szCs w:val="24"/>
        </w:rPr>
        <w:t>et</w:t>
      </w:r>
      <w:r w:rsidRPr="00EA75D0">
        <w:t xml:space="preserve">  </w:t>
      </w:r>
      <w:hyperlink r:id="rId7" w:history="1">
        <w:r w:rsidRPr="00EA75D0">
          <w:rPr>
            <w:rStyle w:val="Lienhypertexte"/>
            <w:rFonts w:ascii="Times New Roman" w:hAnsi="Times New Roman"/>
            <w:sz w:val="24"/>
            <w:szCs w:val="24"/>
            <w:shd w:val="clear" w:color="auto" w:fill="FFFFFF"/>
          </w:rPr>
          <w:t>adair@u-pec.fr</w:t>
        </w:r>
      </w:hyperlink>
      <w:r w:rsidRPr="004621F8">
        <w:rPr>
          <w:rFonts w:ascii="Times New Roman" w:hAnsi="Times New Roman" w:cs="Times New Roman"/>
          <w:b/>
          <w:bCs/>
          <w:color w:val="000000"/>
          <w:sz w:val="24"/>
          <w:szCs w:val="24"/>
        </w:rPr>
        <w:t xml:space="preserve"> </w:t>
      </w:r>
    </w:p>
    <w:p w14:paraId="22701683" w14:textId="2D6FBD6A" w:rsidR="00542556" w:rsidRDefault="00542556" w:rsidP="00542556">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Présélection des articles : </w:t>
      </w:r>
      <w:r w:rsidR="00522C56">
        <w:rPr>
          <w:rFonts w:ascii="Times New Roman" w:hAnsi="Times New Roman" w:cs="Times New Roman"/>
          <w:b/>
          <w:bCs/>
          <w:color w:val="000000"/>
          <w:sz w:val="24"/>
          <w:szCs w:val="24"/>
        </w:rPr>
        <w:t>16</w:t>
      </w:r>
      <w:r w:rsidRPr="00153DE8">
        <w:rPr>
          <w:rFonts w:ascii="Times New Roman" w:hAnsi="Times New Roman" w:cs="Times New Roman"/>
          <w:b/>
          <w:bCs/>
          <w:color w:val="000000"/>
          <w:sz w:val="24"/>
          <w:szCs w:val="24"/>
        </w:rPr>
        <w:t>-</w:t>
      </w:r>
      <w:r w:rsidR="00522C56">
        <w:rPr>
          <w:rFonts w:ascii="Times New Roman" w:hAnsi="Times New Roman" w:cs="Times New Roman"/>
          <w:b/>
          <w:bCs/>
          <w:color w:val="000000"/>
          <w:sz w:val="24"/>
          <w:szCs w:val="24"/>
        </w:rPr>
        <w:t>30</w:t>
      </w:r>
      <w:r w:rsidRPr="00153DE8">
        <w:rPr>
          <w:rFonts w:ascii="Times New Roman" w:hAnsi="Times New Roman" w:cs="Times New Roman"/>
          <w:b/>
          <w:bCs/>
          <w:color w:val="000000"/>
          <w:sz w:val="24"/>
          <w:szCs w:val="24"/>
        </w:rPr>
        <w:t xml:space="preserve"> </w:t>
      </w:r>
      <w:r w:rsidR="0026480A">
        <w:rPr>
          <w:rFonts w:ascii="Times New Roman" w:hAnsi="Times New Roman" w:cs="Times New Roman"/>
          <w:b/>
          <w:bCs/>
          <w:color w:val="000000"/>
          <w:sz w:val="24"/>
          <w:szCs w:val="24"/>
        </w:rPr>
        <w:t>septembre</w:t>
      </w:r>
      <w:r>
        <w:rPr>
          <w:rFonts w:ascii="Times New Roman" w:hAnsi="Times New Roman" w:cs="Times New Roman"/>
          <w:color w:val="000000"/>
          <w:sz w:val="24"/>
          <w:szCs w:val="24"/>
        </w:rPr>
        <w:t xml:space="preserve"> </w:t>
      </w:r>
      <w:r w:rsidRPr="004621F8">
        <w:rPr>
          <w:rFonts w:ascii="Times New Roman" w:hAnsi="Times New Roman" w:cs="Times New Roman"/>
          <w:b/>
          <w:bCs/>
          <w:color w:val="000000"/>
          <w:sz w:val="24"/>
          <w:szCs w:val="24"/>
        </w:rPr>
        <w:t>202</w:t>
      </w:r>
      <w:r>
        <w:rPr>
          <w:rFonts w:ascii="Times New Roman" w:hAnsi="Times New Roman" w:cs="Times New Roman"/>
          <w:b/>
          <w:bCs/>
          <w:color w:val="000000"/>
          <w:sz w:val="24"/>
          <w:szCs w:val="24"/>
        </w:rPr>
        <w:t>4</w:t>
      </w:r>
    </w:p>
    <w:p w14:paraId="411C5B15" w14:textId="45214970" w:rsidR="00542556" w:rsidRDefault="00542556" w:rsidP="00542556">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Avis aux auteurs : </w:t>
      </w:r>
      <w:r w:rsidR="00522C56">
        <w:rPr>
          <w:rFonts w:ascii="Times New Roman" w:hAnsi="Times New Roman" w:cs="Times New Roman"/>
          <w:b/>
          <w:bCs/>
          <w:color w:val="000000"/>
          <w:sz w:val="24"/>
          <w:szCs w:val="24"/>
        </w:rPr>
        <w:t>1er</w:t>
      </w:r>
      <w:r w:rsidR="0026480A">
        <w:rPr>
          <w:rFonts w:ascii="Times New Roman" w:hAnsi="Times New Roman" w:cs="Times New Roman"/>
          <w:b/>
          <w:bCs/>
          <w:color w:val="000000"/>
          <w:sz w:val="24"/>
          <w:szCs w:val="24"/>
        </w:rPr>
        <w:t xml:space="preserve"> </w:t>
      </w:r>
      <w:r w:rsidR="00522C56">
        <w:rPr>
          <w:rFonts w:ascii="Times New Roman" w:hAnsi="Times New Roman" w:cs="Times New Roman"/>
          <w:b/>
          <w:bCs/>
          <w:color w:val="000000"/>
          <w:sz w:val="24"/>
          <w:szCs w:val="24"/>
        </w:rPr>
        <w:t xml:space="preserve">octobre </w:t>
      </w:r>
      <w:r w:rsidRPr="004621F8">
        <w:rPr>
          <w:rFonts w:ascii="Times New Roman" w:hAnsi="Times New Roman" w:cs="Times New Roman"/>
          <w:b/>
          <w:bCs/>
          <w:color w:val="000000"/>
          <w:sz w:val="24"/>
          <w:szCs w:val="24"/>
        </w:rPr>
        <w:t>202</w:t>
      </w:r>
      <w:r>
        <w:rPr>
          <w:rFonts w:ascii="Times New Roman" w:hAnsi="Times New Roman" w:cs="Times New Roman"/>
          <w:b/>
          <w:bCs/>
          <w:color w:val="000000"/>
          <w:sz w:val="24"/>
          <w:szCs w:val="24"/>
        </w:rPr>
        <w:t>4</w:t>
      </w:r>
    </w:p>
    <w:p w14:paraId="77DF1702" w14:textId="2EBE433D" w:rsidR="00542556" w:rsidRDefault="00542556" w:rsidP="00542556">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Workshop</w:t>
      </w:r>
      <w:r w:rsidR="001758CF">
        <w:rPr>
          <w:rFonts w:ascii="Times New Roman" w:hAnsi="Times New Roman" w:cs="Times New Roman"/>
          <w:color w:val="000000"/>
          <w:sz w:val="24"/>
          <w:szCs w:val="24"/>
        </w:rPr>
        <w:t>/</w:t>
      </w:r>
      <w:proofErr w:type="spellStart"/>
      <w:r w:rsidR="001758CF">
        <w:rPr>
          <w:rFonts w:ascii="Times New Roman" w:hAnsi="Times New Roman" w:cs="Times New Roman"/>
          <w:color w:val="000000"/>
          <w:sz w:val="24"/>
          <w:szCs w:val="24"/>
        </w:rPr>
        <w:t>wébinaire</w:t>
      </w:r>
      <w:proofErr w:type="spellEnd"/>
      <w:r>
        <w:rPr>
          <w:rFonts w:ascii="Times New Roman" w:hAnsi="Times New Roman" w:cs="Times New Roman"/>
          <w:color w:val="000000"/>
          <w:sz w:val="24"/>
          <w:szCs w:val="24"/>
        </w:rPr>
        <w:t> </w:t>
      </w:r>
      <w:r w:rsidRPr="004621F8">
        <w:rPr>
          <w:rFonts w:ascii="Times New Roman" w:hAnsi="Times New Roman" w:cs="Times New Roman"/>
          <w:sz w:val="24"/>
          <w:szCs w:val="24"/>
        </w:rPr>
        <w:t xml:space="preserve">à </w:t>
      </w:r>
      <w:r w:rsidR="0026480A">
        <w:rPr>
          <w:rFonts w:ascii="Times New Roman" w:hAnsi="Times New Roman" w:cs="Times New Roman"/>
          <w:sz w:val="24"/>
          <w:szCs w:val="24"/>
        </w:rPr>
        <w:t>Paris</w:t>
      </w:r>
      <w:r>
        <w:rPr>
          <w:rFonts w:ascii="Times New Roman" w:hAnsi="Times New Roman" w:cs="Times New Roman"/>
          <w:color w:val="000000"/>
          <w:sz w:val="24"/>
          <w:szCs w:val="24"/>
        </w:rPr>
        <w:t xml:space="preserve"> (virtuel/présentiel) : </w:t>
      </w:r>
      <w:r w:rsidR="00522C56">
        <w:rPr>
          <w:rFonts w:ascii="Times New Roman" w:hAnsi="Times New Roman" w:cs="Times New Roman"/>
          <w:b/>
          <w:bCs/>
          <w:color w:val="000000"/>
          <w:sz w:val="24"/>
          <w:szCs w:val="24"/>
        </w:rPr>
        <w:t>3</w:t>
      </w:r>
      <w:r>
        <w:rPr>
          <w:rFonts w:ascii="Times New Roman" w:hAnsi="Times New Roman" w:cs="Times New Roman"/>
          <w:b/>
          <w:bCs/>
          <w:color w:val="000000"/>
          <w:sz w:val="24"/>
          <w:szCs w:val="24"/>
        </w:rPr>
        <w:t>1</w:t>
      </w:r>
      <w:r w:rsidRPr="00153DE8">
        <w:rPr>
          <w:rFonts w:ascii="Times New Roman" w:hAnsi="Times New Roman" w:cs="Times New Roman"/>
          <w:b/>
          <w:bCs/>
          <w:color w:val="000000"/>
          <w:sz w:val="24"/>
          <w:szCs w:val="24"/>
        </w:rPr>
        <w:t xml:space="preserve"> </w:t>
      </w:r>
      <w:r w:rsidR="0026480A">
        <w:rPr>
          <w:rFonts w:ascii="Times New Roman" w:hAnsi="Times New Roman" w:cs="Times New Roman"/>
          <w:b/>
          <w:bCs/>
          <w:color w:val="000000"/>
          <w:sz w:val="24"/>
          <w:szCs w:val="24"/>
        </w:rPr>
        <w:t>octobre</w:t>
      </w:r>
      <w:r>
        <w:rPr>
          <w:rFonts w:ascii="Times New Roman" w:hAnsi="Times New Roman" w:cs="Times New Roman"/>
          <w:color w:val="000000"/>
          <w:sz w:val="24"/>
          <w:szCs w:val="24"/>
        </w:rPr>
        <w:t xml:space="preserve"> </w:t>
      </w:r>
      <w:r w:rsidRPr="004621F8">
        <w:rPr>
          <w:rFonts w:ascii="Times New Roman" w:hAnsi="Times New Roman" w:cs="Times New Roman"/>
          <w:b/>
          <w:bCs/>
          <w:color w:val="000000"/>
          <w:sz w:val="24"/>
          <w:szCs w:val="24"/>
        </w:rPr>
        <w:t>202</w:t>
      </w:r>
      <w:r>
        <w:rPr>
          <w:rFonts w:ascii="Times New Roman" w:hAnsi="Times New Roman" w:cs="Times New Roman"/>
          <w:b/>
          <w:bCs/>
          <w:color w:val="000000"/>
          <w:sz w:val="24"/>
          <w:szCs w:val="24"/>
        </w:rPr>
        <w:t>4</w:t>
      </w:r>
    </w:p>
    <w:p w14:paraId="44829486" w14:textId="5982A014" w:rsidR="00542556" w:rsidRDefault="00542556" w:rsidP="00542556">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Sélection de la version finale des articles : </w:t>
      </w:r>
      <w:r w:rsidR="00522C56">
        <w:rPr>
          <w:rFonts w:ascii="Times New Roman" w:hAnsi="Times New Roman" w:cs="Times New Roman"/>
          <w:b/>
          <w:bCs/>
          <w:color w:val="000000"/>
          <w:sz w:val="24"/>
          <w:szCs w:val="24"/>
        </w:rPr>
        <w:t>25</w:t>
      </w:r>
      <w:r w:rsidR="0026480A">
        <w:rPr>
          <w:rFonts w:ascii="Times New Roman" w:hAnsi="Times New Roman" w:cs="Times New Roman"/>
          <w:b/>
          <w:bCs/>
          <w:color w:val="000000"/>
          <w:sz w:val="24"/>
          <w:szCs w:val="24"/>
        </w:rPr>
        <w:t xml:space="preserve"> novembre</w:t>
      </w:r>
      <w:r>
        <w:rPr>
          <w:rFonts w:ascii="Times New Roman" w:hAnsi="Times New Roman" w:cs="Times New Roman"/>
          <w:color w:val="000000"/>
          <w:sz w:val="24"/>
          <w:szCs w:val="24"/>
        </w:rPr>
        <w:t xml:space="preserve"> </w:t>
      </w:r>
      <w:r w:rsidRPr="004621F8">
        <w:rPr>
          <w:rFonts w:ascii="Times New Roman" w:hAnsi="Times New Roman" w:cs="Times New Roman"/>
          <w:b/>
          <w:bCs/>
          <w:color w:val="000000"/>
          <w:sz w:val="24"/>
          <w:szCs w:val="24"/>
        </w:rPr>
        <w:t>202</w:t>
      </w:r>
      <w:r>
        <w:rPr>
          <w:rFonts w:ascii="Times New Roman" w:hAnsi="Times New Roman" w:cs="Times New Roman"/>
          <w:b/>
          <w:bCs/>
          <w:color w:val="000000"/>
          <w:sz w:val="24"/>
          <w:szCs w:val="24"/>
        </w:rPr>
        <w:t>4</w:t>
      </w:r>
    </w:p>
    <w:p w14:paraId="6088A8A0" w14:textId="1C57B0A1" w:rsidR="00542556" w:rsidRDefault="00542556" w:rsidP="00542556">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b/>
          <w:bCs/>
          <w:color w:val="000000"/>
          <w:sz w:val="24"/>
          <w:szCs w:val="24"/>
        </w:rPr>
      </w:pPr>
      <w:r w:rsidRPr="00153DE8">
        <w:rPr>
          <w:rFonts w:ascii="Times New Roman" w:hAnsi="Times New Roman" w:cs="Times New Roman"/>
          <w:color w:val="000000"/>
          <w:sz w:val="24"/>
          <w:szCs w:val="24"/>
        </w:rPr>
        <w:t>Corrections et formatage :</w:t>
      </w:r>
      <w:r>
        <w:rPr>
          <w:rFonts w:ascii="Times New Roman" w:hAnsi="Times New Roman" w:cs="Times New Roman"/>
          <w:b/>
          <w:bCs/>
          <w:color w:val="000000"/>
          <w:sz w:val="24"/>
          <w:szCs w:val="24"/>
        </w:rPr>
        <w:t xml:space="preserve"> </w:t>
      </w:r>
      <w:r w:rsidR="00522C56">
        <w:rPr>
          <w:rFonts w:ascii="Times New Roman" w:hAnsi="Times New Roman" w:cs="Times New Roman"/>
          <w:b/>
          <w:bCs/>
          <w:color w:val="000000"/>
          <w:sz w:val="24"/>
          <w:szCs w:val="24"/>
        </w:rPr>
        <w:t>23</w:t>
      </w:r>
      <w:r w:rsidR="0026480A">
        <w:rPr>
          <w:rFonts w:ascii="Times New Roman" w:hAnsi="Times New Roman" w:cs="Times New Roman"/>
          <w:b/>
          <w:bCs/>
          <w:color w:val="000000"/>
          <w:sz w:val="24"/>
          <w:szCs w:val="24"/>
        </w:rPr>
        <w:t xml:space="preserve"> décembre</w:t>
      </w:r>
      <w:r>
        <w:rPr>
          <w:rFonts w:ascii="Times New Roman" w:hAnsi="Times New Roman" w:cs="Times New Roman"/>
          <w:color w:val="000000"/>
          <w:sz w:val="24"/>
          <w:szCs w:val="24"/>
        </w:rPr>
        <w:t xml:space="preserve"> </w:t>
      </w:r>
      <w:r w:rsidRPr="004621F8">
        <w:rPr>
          <w:rFonts w:ascii="Times New Roman" w:hAnsi="Times New Roman" w:cs="Times New Roman"/>
          <w:b/>
          <w:bCs/>
          <w:color w:val="000000"/>
          <w:sz w:val="24"/>
          <w:szCs w:val="24"/>
        </w:rPr>
        <w:t>202</w:t>
      </w:r>
      <w:r>
        <w:rPr>
          <w:rFonts w:ascii="Times New Roman" w:hAnsi="Times New Roman" w:cs="Times New Roman"/>
          <w:b/>
          <w:bCs/>
          <w:color w:val="000000"/>
          <w:sz w:val="24"/>
          <w:szCs w:val="24"/>
        </w:rPr>
        <w:t>4</w:t>
      </w:r>
    </w:p>
    <w:p w14:paraId="75B9FB0E" w14:textId="2749E650" w:rsidR="00542556" w:rsidRDefault="00542556" w:rsidP="00542556">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b/>
          <w:bCs/>
          <w:color w:val="000000"/>
          <w:sz w:val="24"/>
          <w:szCs w:val="24"/>
        </w:rPr>
      </w:pPr>
      <w:r w:rsidRPr="00153DE8">
        <w:rPr>
          <w:rFonts w:ascii="Times New Roman" w:hAnsi="Times New Roman" w:cs="Times New Roman"/>
          <w:color w:val="000000"/>
          <w:sz w:val="24"/>
          <w:szCs w:val="24"/>
        </w:rPr>
        <w:t>Publication du numéro :</w:t>
      </w:r>
      <w:r>
        <w:rPr>
          <w:rFonts w:ascii="Times New Roman" w:hAnsi="Times New Roman" w:cs="Times New Roman"/>
          <w:b/>
          <w:bCs/>
          <w:color w:val="000000"/>
          <w:sz w:val="24"/>
          <w:szCs w:val="24"/>
        </w:rPr>
        <w:t xml:space="preserve"> </w:t>
      </w:r>
      <w:r w:rsidR="0026480A">
        <w:rPr>
          <w:rFonts w:ascii="Times New Roman" w:hAnsi="Times New Roman" w:cs="Times New Roman"/>
          <w:b/>
          <w:bCs/>
          <w:color w:val="000000"/>
          <w:sz w:val="24"/>
          <w:szCs w:val="24"/>
        </w:rPr>
        <w:t>27 janvier</w:t>
      </w:r>
      <w:r>
        <w:rPr>
          <w:rFonts w:ascii="Times New Roman" w:hAnsi="Times New Roman" w:cs="Times New Roman"/>
          <w:b/>
          <w:bCs/>
          <w:color w:val="000000"/>
          <w:sz w:val="24"/>
          <w:szCs w:val="24"/>
        </w:rPr>
        <w:t xml:space="preserve"> </w:t>
      </w:r>
      <w:r w:rsidRPr="004621F8">
        <w:rPr>
          <w:rFonts w:ascii="Times New Roman" w:hAnsi="Times New Roman" w:cs="Times New Roman"/>
          <w:b/>
          <w:bCs/>
          <w:color w:val="000000"/>
          <w:sz w:val="24"/>
          <w:szCs w:val="24"/>
        </w:rPr>
        <w:t>202</w:t>
      </w:r>
      <w:r w:rsidR="0026480A">
        <w:rPr>
          <w:rFonts w:ascii="Times New Roman" w:hAnsi="Times New Roman" w:cs="Times New Roman"/>
          <w:b/>
          <w:bCs/>
          <w:color w:val="000000"/>
          <w:sz w:val="24"/>
          <w:szCs w:val="24"/>
        </w:rPr>
        <w:t>5</w:t>
      </w:r>
    </w:p>
    <w:bookmarkEnd w:id="1"/>
    <w:p w14:paraId="3996B59E" w14:textId="6778061D" w:rsidR="00002C11" w:rsidRDefault="00002C11" w:rsidP="00002C11">
      <w:pPr>
        <w:spacing w:after="120" w:line="240" w:lineRule="auto"/>
        <w:jc w:val="both"/>
        <w:rPr>
          <w:rFonts w:ascii="Times New Roman" w:hAnsi="Times New Roman" w:cs="Times New Roman"/>
          <w:sz w:val="24"/>
          <w:szCs w:val="24"/>
        </w:rPr>
      </w:pPr>
    </w:p>
    <w:p w14:paraId="3921B140" w14:textId="03ABDAE3" w:rsidR="0066275A" w:rsidRPr="0066275A" w:rsidRDefault="0066275A" w:rsidP="006627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Pr="0066275A">
        <w:rPr>
          <w:rFonts w:ascii="Times New Roman" w:hAnsi="Times New Roman" w:cs="Times New Roman"/>
          <w:sz w:val="24"/>
          <w:szCs w:val="24"/>
        </w:rPr>
        <w:t xml:space="preserve">es </w:t>
      </w:r>
      <w:r w:rsidRPr="0066275A">
        <w:rPr>
          <w:rFonts w:ascii="Times New Roman" w:hAnsi="Times New Roman" w:cs="Times New Roman"/>
          <w:sz w:val="24"/>
          <w:szCs w:val="24"/>
          <w:u w:val="single"/>
        </w:rPr>
        <w:t>tendances et les perspectives de l’agroalimentaire</w:t>
      </w:r>
      <w:r w:rsidRPr="0066275A">
        <w:rPr>
          <w:rFonts w:ascii="Times New Roman" w:hAnsi="Times New Roman" w:cs="Times New Roman"/>
          <w:sz w:val="24"/>
          <w:szCs w:val="24"/>
        </w:rPr>
        <w:t xml:space="preserve"> au Proche-Orient et en Afrique du Nord (c.-à-d. les pays du Machrek et du Maghreb) dépendent de la demande (consommation), qui dépend de la croissance de la population et des revenus. Du côté de l’offre, la production dépend des précipitations, de l’irrigation, des rendements des cultures, </w:t>
      </w:r>
      <w:r>
        <w:rPr>
          <w:rFonts w:ascii="Times New Roman" w:hAnsi="Times New Roman" w:cs="Times New Roman"/>
          <w:sz w:val="24"/>
          <w:szCs w:val="24"/>
        </w:rPr>
        <w:t xml:space="preserve">et </w:t>
      </w:r>
      <w:r w:rsidRPr="0066275A">
        <w:rPr>
          <w:rFonts w:ascii="Times New Roman" w:hAnsi="Times New Roman" w:cs="Times New Roman"/>
          <w:sz w:val="24"/>
          <w:szCs w:val="24"/>
        </w:rPr>
        <w:t>de l’utilisation des terres</w:t>
      </w:r>
      <w:r w:rsidR="00F86445">
        <w:rPr>
          <w:rFonts w:ascii="Times New Roman" w:hAnsi="Times New Roman" w:cs="Times New Roman"/>
          <w:sz w:val="24"/>
          <w:szCs w:val="24"/>
        </w:rPr>
        <w:t xml:space="preserve"> </w:t>
      </w:r>
      <w:r w:rsidRPr="0066275A">
        <w:rPr>
          <w:rFonts w:ascii="Times New Roman" w:hAnsi="Times New Roman" w:cs="Times New Roman"/>
          <w:sz w:val="24"/>
          <w:szCs w:val="24"/>
        </w:rPr>
        <w:t>(OECD/FAO 2023)</w:t>
      </w:r>
      <w:r w:rsidR="00F86445">
        <w:rPr>
          <w:rFonts w:ascii="Times New Roman" w:hAnsi="Times New Roman" w:cs="Times New Roman"/>
          <w:sz w:val="24"/>
          <w:szCs w:val="24"/>
        </w:rPr>
        <w:t>.</w:t>
      </w:r>
    </w:p>
    <w:p w14:paraId="5C99B6AB" w14:textId="42D53A2F" w:rsidR="0066275A" w:rsidRPr="0066275A" w:rsidRDefault="0066275A" w:rsidP="0066275A">
      <w:pPr>
        <w:spacing w:after="0" w:line="360" w:lineRule="auto"/>
        <w:jc w:val="both"/>
        <w:rPr>
          <w:rFonts w:ascii="Times New Roman" w:hAnsi="Times New Roman" w:cs="Times New Roman"/>
          <w:sz w:val="24"/>
          <w:szCs w:val="24"/>
        </w:rPr>
      </w:pPr>
      <w:r w:rsidRPr="0066275A">
        <w:rPr>
          <w:rFonts w:ascii="Times New Roman" w:hAnsi="Times New Roman" w:cs="Times New Roman"/>
          <w:sz w:val="24"/>
          <w:szCs w:val="24"/>
        </w:rPr>
        <w:t>Au Proche-Orient et en Afrique du Nord, la croissance de l’</w:t>
      </w:r>
      <w:r w:rsidRPr="0066275A">
        <w:rPr>
          <w:rFonts w:ascii="Times New Roman" w:hAnsi="Times New Roman" w:cs="Times New Roman"/>
          <w:sz w:val="24"/>
          <w:szCs w:val="24"/>
          <w:u w:val="single"/>
        </w:rPr>
        <w:t>utilisation des terres et des rendements</w:t>
      </w:r>
      <w:r w:rsidRPr="0066275A">
        <w:rPr>
          <w:rFonts w:ascii="Times New Roman" w:hAnsi="Times New Roman" w:cs="Times New Roman"/>
          <w:sz w:val="24"/>
          <w:szCs w:val="24"/>
        </w:rPr>
        <w:t xml:space="preserve"> s’est révélée négative au cours de la dernière décennie. Les prévisions sont positives pour la décennie en cours en ce qui concerne la croissance des rendements. La production devrait augmenter si</w:t>
      </w:r>
      <w:r>
        <w:rPr>
          <w:rFonts w:ascii="Times New Roman" w:hAnsi="Times New Roman" w:cs="Times New Roman"/>
          <w:sz w:val="24"/>
          <w:szCs w:val="24"/>
        </w:rPr>
        <w:t>gnificativement</w:t>
      </w:r>
      <w:r w:rsidRPr="0066275A">
        <w:rPr>
          <w:rFonts w:ascii="Times New Roman" w:hAnsi="Times New Roman" w:cs="Times New Roman"/>
          <w:sz w:val="24"/>
          <w:szCs w:val="24"/>
        </w:rPr>
        <w:t xml:space="preserve"> à partir d’un</w:t>
      </w:r>
      <w:r>
        <w:rPr>
          <w:rFonts w:ascii="Times New Roman" w:hAnsi="Times New Roman" w:cs="Times New Roman"/>
          <w:sz w:val="24"/>
          <w:szCs w:val="24"/>
        </w:rPr>
        <w:t xml:space="preserve"> niveau bas</w:t>
      </w:r>
      <w:r w:rsidRPr="0066275A">
        <w:rPr>
          <w:rFonts w:ascii="Times New Roman" w:hAnsi="Times New Roman" w:cs="Times New Roman"/>
          <w:sz w:val="24"/>
          <w:szCs w:val="24"/>
        </w:rPr>
        <w:t>. La croissance de la production végétale proviendra principalement des gains de productivité, car la région est confrontée à de graves contraintes en matière de disponibilité des terres arables et de l’eau. La volaille sera le principal moteur de l’augmentation de la production animale.</w:t>
      </w:r>
    </w:p>
    <w:p w14:paraId="294797EA" w14:textId="44B070C5" w:rsidR="009A5645" w:rsidRPr="009A5645" w:rsidRDefault="0066275A" w:rsidP="0066275A">
      <w:pPr>
        <w:spacing w:after="0" w:line="360" w:lineRule="auto"/>
        <w:jc w:val="both"/>
        <w:rPr>
          <w:rFonts w:ascii="Times New Roman" w:hAnsi="Times New Roman" w:cs="Times New Roman"/>
          <w:sz w:val="24"/>
          <w:szCs w:val="24"/>
        </w:rPr>
      </w:pPr>
      <w:r w:rsidRPr="0066275A">
        <w:rPr>
          <w:rFonts w:ascii="Times New Roman" w:hAnsi="Times New Roman" w:cs="Times New Roman"/>
          <w:sz w:val="24"/>
          <w:szCs w:val="24"/>
        </w:rPr>
        <w:t xml:space="preserve">Dans le monde entier, la région MENA est de loin la plus exposée à la </w:t>
      </w:r>
      <w:r w:rsidRPr="0066275A">
        <w:rPr>
          <w:rFonts w:ascii="Times New Roman" w:hAnsi="Times New Roman" w:cs="Times New Roman"/>
          <w:sz w:val="24"/>
          <w:szCs w:val="24"/>
          <w:u w:val="single"/>
        </w:rPr>
        <w:t xml:space="preserve">sécheresse </w:t>
      </w:r>
      <w:r w:rsidRPr="0066275A">
        <w:rPr>
          <w:rFonts w:ascii="Times New Roman" w:hAnsi="Times New Roman" w:cs="Times New Roman"/>
          <w:sz w:val="24"/>
          <w:szCs w:val="24"/>
        </w:rPr>
        <w:t xml:space="preserve">et perd des terres cultivées au rythme le plus rapide de toutes les régions (–0,17 % par an). En ce qui concerne les gains en terres cultivées, la région MENA a la plus grande part de nouvelles terres cultivées gagnées dans des endroits qui étaient auparavant classés comme stériles, les terres stériles </w:t>
      </w:r>
      <w:r>
        <w:rPr>
          <w:rFonts w:ascii="Times New Roman" w:hAnsi="Times New Roman" w:cs="Times New Roman"/>
          <w:sz w:val="24"/>
          <w:szCs w:val="24"/>
        </w:rPr>
        <w:t>occupan</w:t>
      </w:r>
      <w:r w:rsidRPr="0066275A">
        <w:rPr>
          <w:rFonts w:ascii="Times New Roman" w:hAnsi="Times New Roman" w:cs="Times New Roman"/>
          <w:sz w:val="24"/>
          <w:szCs w:val="24"/>
        </w:rPr>
        <w:t xml:space="preserve">t </w:t>
      </w:r>
      <w:r>
        <w:rPr>
          <w:rFonts w:ascii="Times New Roman" w:hAnsi="Times New Roman" w:cs="Times New Roman"/>
          <w:sz w:val="24"/>
          <w:szCs w:val="24"/>
        </w:rPr>
        <w:t xml:space="preserve">cependant </w:t>
      </w:r>
      <w:r w:rsidRPr="0066275A">
        <w:rPr>
          <w:rFonts w:ascii="Times New Roman" w:hAnsi="Times New Roman" w:cs="Times New Roman"/>
          <w:sz w:val="24"/>
          <w:szCs w:val="24"/>
        </w:rPr>
        <w:t xml:space="preserve">la surface la plus répandue dans la région. </w:t>
      </w:r>
      <w:r w:rsidR="009A5645" w:rsidRPr="009A5645">
        <w:rPr>
          <w:rFonts w:ascii="Times New Roman" w:hAnsi="Times New Roman" w:cs="Times New Roman"/>
          <w:sz w:val="24"/>
          <w:szCs w:val="24"/>
        </w:rPr>
        <w:t xml:space="preserve">Les prévisions </w:t>
      </w:r>
      <w:r w:rsidR="009A5645" w:rsidRPr="009A5645">
        <w:rPr>
          <w:rFonts w:ascii="Times New Roman" w:hAnsi="Times New Roman" w:cs="Times New Roman"/>
          <w:sz w:val="24"/>
          <w:szCs w:val="24"/>
        </w:rPr>
        <w:lastRenderedPageBreak/>
        <w:t xml:space="preserve">démographiques et économiques dans la région MENA indiquent une augmentation substantielle de la </w:t>
      </w:r>
      <w:r w:rsidR="009A5645" w:rsidRPr="009A5645">
        <w:rPr>
          <w:rFonts w:ascii="Times New Roman" w:hAnsi="Times New Roman" w:cs="Times New Roman"/>
          <w:sz w:val="24"/>
          <w:szCs w:val="24"/>
          <w:u w:val="single"/>
        </w:rPr>
        <w:t>demande de terres</w:t>
      </w:r>
      <w:r w:rsidR="009A5645" w:rsidRPr="009A5645">
        <w:rPr>
          <w:rFonts w:ascii="Times New Roman" w:hAnsi="Times New Roman" w:cs="Times New Roman"/>
          <w:sz w:val="24"/>
          <w:szCs w:val="24"/>
        </w:rPr>
        <w:t xml:space="preserve"> à l’avenir. L’augmentation prévue de 40 pour cent de la population dans la région d’ici 2050, associée à l’augmentation des revenus (impliquant une alimentation plus calorique), augmentera certainement la demande de terres pour la production alimentaire à moins que la demande supplémentaire de nourriture ne soit entièrement absorbée par les importations ou </w:t>
      </w:r>
      <w:r w:rsidR="009A5645">
        <w:rPr>
          <w:rFonts w:ascii="Times New Roman" w:hAnsi="Times New Roman" w:cs="Times New Roman"/>
          <w:sz w:val="24"/>
          <w:szCs w:val="24"/>
        </w:rPr>
        <w:t xml:space="preserve">par </w:t>
      </w:r>
      <w:r w:rsidR="009A5645" w:rsidRPr="009A5645">
        <w:rPr>
          <w:rFonts w:ascii="Times New Roman" w:hAnsi="Times New Roman" w:cs="Times New Roman"/>
          <w:sz w:val="24"/>
          <w:szCs w:val="24"/>
        </w:rPr>
        <w:t>un</w:t>
      </w:r>
      <w:r w:rsidR="009A5645">
        <w:rPr>
          <w:rFonts w:ascii="Times New Roman" w:hAnsi="Times New Roman" w:cs="Times New Roman"/>
          <w:sz w:val="24"/>
          <w:szCs w:val="24"/>
        </w:rPr>
        <w:t>e</w:t>
      </w:r>
      <w:r w:rsidR="009A5645" w:rsidRPr="009A5645">
        <w:rPr>
          <w:rFonts w:ascii="Times New Roman" w:hAnsi="Times New Roman" w:cs="Times New Roman"/>
          <w:sz w:val="24"/>
          <w:szCs w:val="24"/>
        </w:rPr>
        <w:t xml:space="preserve"> augmentation peu probable de la productivité</w:t>
      </w:r>
      <w:r w:rsidR="009A5645">
        <w:rPr>
          <w:rFonts w:ascii="Times New Roman" w:hAnsi="Times New Roman" w:cs="Times New Roman"/>
          <w:sz w:val="24"/>
          <w:szCs w:val="24"/>
        </w:rPr>
        <w:t>.</w:t>
      </w:r>
    </w:p>
    <w:p w14:paraId="090CDE3D" w14:textId="4C3BA471" w:rsidR="009A5645" w:rsidRDefault="009A5645" w:rsidP="009A5645">
      <w:pPr>
        <w:spacing w:after="0" w:line="360" w:lineRule="auto"/>
        <w:jc w:val="both"/>
        <w:rPr>
          <w:rFonts w:ascii="Times New Roman" w:hAnsi="Times New Roman" w:cs="Times New Roman"/>
          <w:sz w:val="24"/>
          <w:szCs w:val="24"/>
        </w:rPr>
      </w:pPr>
      <w:r w:rsidRPr="009A5645">
        <w:rPr>
          <w:rFonts w:ascii="Times New Roman" w:hAnsi="Times New Roman" w:cs="Times New Roman"/>
          <w:sz w:val="24"/>
          <w:szCs w:val="24"/>
        </w:rPr>
        <w:t xml:space="preserve">La croissance démographique, le stress climatique et la faiblesse de l’administration des terres sont </w:t>
      </w:r>
      <w:r>
        <w:rPr>
          <w:rFonts w:ascii="Times New Roman" w:hAnsi="Times New Roman" w:cs="Times New Roman"/>
          <w:sz w:val="24"/>
          <w:szCs w:val="24"/>
        </w:rPr>
        <w:t>l</w:t>
      </w:r>
      <w:r w:rsidRPr="009A5645">
        <w:rPr>
          <w:rFonts w:ascii="Times New Roman" w:hAnsi="Times New Roman" w:cs="Times New Roman"/>
          <w:sz w:val="24"/>
          <w:szCs w:val="24"/>
        </w:rPr>
        <w:t>es facteurs clés des changements dans l’</w:t>
      </w:r>
      <w:r w:rsidRPr="009A5645">
        <w:rPr>
          <w:rFonts w:ascii="Times New Roman" w:hAnsi="Times New Roman" w:cs="Times New Roman"/>
          <w:sz w:val="24"/>
          <w:szCs w:val="24"/>
          <w:u w:val="single"/>
        </w:rPr>
        <w:t>utilisation des terres agricoles</w:t>
      </w:r>
      <w:r w:rsidRPr="009A5645">
        <w:rPr>
          <w:rFonts w:ascii="Times New Roman" w:hAnsi="Times New Roman" w:cs="Times New Roman"/>
          <w:sz w:val="24"/>
          <w:szCs w:val="24"/>
        </w:rPr>
        <w:t>. Dans la région MENA, la croissance démographique et l’augmentation des revenus ont tendance à augmenter la demande de terres agricoles (pour la production alimentaire nationale) tant au niveau national qu’à l’étranger par le biais des importations et des investissements directs étrangers (IDE). Pendant ce temps, des facteurs climatiques sévères (dégradation des terres résultant de températures élevées, faibles précipitations, salinisation et</w:t>
      </w:r>
      <w:r>
        <w:rPr>
          <w:rFonts w:ascii="Times New Roman" w:hAnsi="Times New Roman" w:cs="Times New Roman"/>
          <w:sz w:val="24"/>
          <w:szCs w:val="24"/>
        </w:rPr>
        <w:t xml:space="preserve"> </w:t>
      </w:r>
      <w:r w:rsidRPr="009A5645">
        <w:rPr>
          <w:rFonts w:ascii="Times New Roman" w:hAnsi="Times New Roman" w:cs="Times New Roman"/>
          <w:sz w:val="24"/>
          <w:szCs w:val="24"/>
        </w:rPr>
        <w:t>élévation du niveau de la mer) limitent la culture des terres dans la région MENA.</w:t>
      </w:r>
    </w:p>
    <w:p w14:paraId="423EFE95" w14:textId="13ADAE85" w:rsidR="00AF1B4B" w:rsidRPr="00AF1B4B" w:rsidRDefault="00AF1B4B" w:rsidP="009A5645">
      <w:pPr>
        <w:spacing w:after="0" w:line="360" w:lineRule="auto"/>
        <w:jc w:val="both"/>
        <w:rPr>
          <w:rFonts w:ascii="Times New Roman" w:hAnsi="Times New Roman" w:cs="Times New Roman"/>
          <w:sz w:val="24"/>
          <w:szCs w:val="24"/>
        </w:rPr>
      </w:pPr>
      <w:r w:rsidRPr="00AF1B4B">
        <w:rPr>
          <w:rFonts w:ascii="Times New Roman" w:hAnsi="Times New Roman" w:cs="Times New Roman"/>
          <w:sz w:val="24"/>
          <w:szCs w:val="24"/>
        </w:rPr>
        <w:t xml:space="preserve">Au cours de la prochaine décennie, </w:t>
      </w:r>
      <w:r w:rsidRPr="009A5645">
        <w:rPr>
          <w:rFonts w:ascii="Times New Roman" w:hAnsi="Times New Roman" w:cs="Times New Roman"/>
          <w:sz w:val="24"/>
          <w:szCs w:val="24"/>
          <w:u w:val="single"/>
        </w:rPr>
        <w:t>l’importation</w:t>
      </w:r>
      <w:r w:rsidRPr="00AF1B4B">
        <w:rPr>
          <w:rFonts w:ascii="Times New Roman" w:hAnsi="Times New Roman" w:cs="Times New Roman"/>
          <w:sz w:val="24"/>
          <w:szCs w:val="24"/>
        </w:rPr>
        <w:t xml:space="preserve"> nette de la région MENA, qui occupe le premier rang, devrait s’a</w:t>
      </w:r>
      <w:r>
        <w:rPr>
          <w:rFonts w:ascii="Times New Roman" w:hAnsi="Times New Roman" w:cs="Times New Roman"/>
          <w:sz w:val="24"/>
          <w:szCs w:val="24"/>
        </w:rPr>
        <w:t>ccentuer</w:t>
      </w:r>
      <w:r w:rsidRPr="00AF1B4B">
        <w:rPr>
          <w:rFonts w:ascii="Times New Roman" w:hAnsi="Times New Roman" w:cs="Times New Roman"/>
          <w:sz w:val="24"/>
          <w:szCs w:val="24"/>
        </w:rPr>
        <w:t xml:space="preserve">. Dans </w:t>
      </w:r>
      <w:r w:rsidR="009A5645">
        <w:rPr>
          <w:rFonts w:ascii="Times New Roman" w:hAnsi="Times New Roman" w:cs="Times New Roman"/>
          <w:sz w:val="24"/>
          <w:szCs w:val="24"/>
        </w:rPr>
        <w:t>cette</w:t>
      </w:r>
      <w:r w:rsidRPr="00AF1B4B">
        <w:rPr>
          <w:rFonts w:ascii="Times New Roman" w:hAnsi="Times New Roman" w:cs="Times New Roman"/>
          <w:sz w:val="24"/>
          <w:szCs w:val="24"/>
        </w:rPr>
        <w:t xml:space="preserve"> région, où la population croît fortement et où les contraintes liées aux ressources en eau limitent la production, les importations jouent un rôle important en complément de la production alimentaire nationale. Les importations ont représenté 71 % de la demande totale de produits agricoles dans la région en 2020-2022, une part qui devrait rester stable au cours de la prochaine décennie. </w:t>
      </w:r>
    </w:p>
    <w:p w14:paraId="2655F67A" w14:textId="4D10B6D3" w:rsidR="00AF1B4B" w:rsidRDefault="00AF1B4B" w:rsidP="00AF1B4B">
      <w:pPr>
        <w:spacing w:after="0" w:line="360" w:lineRule="auto"/>
        <w:jc w:val="both"/>
        <w:rPr>
          <w:rFonts w:ascii="Times New Roman" w:hAnsi="Times New Roman" w:cs="Times New Roman"/>
          <w:sz w:val="24"/>
          <w:szCs w:val="24"/>
        </w:rPr>
      </w:pPr>
      <w:r w:rsidRPr="00AF1B4B">
        <w:rPr>
          <w:rFonts w:ascii="Times New Roman" w:hAnsi="Times New Roman" w:cs="Times New Roman"/>
          <w:sz w:val="24"/>
          <w:szCs w:val="24"/>
        </w:rPr>
        <w:t xml:space="preserve">De nombreux </w:t>
      </w:r>
      <w:r w:rsidRPr="009A5645">
        <w:rPr>
          <w:rFonts w:ascii="Times New Roman" w:hAnsi="Times New Roman" w:cs="Times New Roman"/>
          <w:sz w:val="24"/>
          <w:szCs w:val="24"/>
          <w:u w:val="single"/>
        </w:rPr>
        <w:t>prix réels des produits agricoles</w:t>
      </w:r>
      <w:r w:rsidRPr="00AF1B4B">
        <w:rPr>
          <w:rFonts w:ascii="Times New Roman" w:hAnsi="Times New Roman" w:cs="Times New Roman"/>
          <w:sz w:val="24"/>
          <w:szCs w:val="24"/>
        </w:rPr>
        <w:t xml:space="preserve"> ont considérablement augmenté en 2020 et 2021, et ont augmenté ou sont restés élevés en 2022. Cela est dû à la reprise qui a suivi la pandémie de COVID-19, au resserrement des approvisionnements mondiaux en raison de la hausse des coûts de production (principalement l’énergie et les engrais) due principalement aux perturbations de la chaîne d’approvisionnement. Les mauvaises conditions météorologiques ont affecté les récoltes dans plusieurs pays producteurs importants. En outre, le déclenchement de la guerre en Ukraine en février 2022 a réduit les récoltes des principales cultures</w:t>
      </w:r>
      <w:r w:rsidR="009A5645">
        <w:rPr>
          <w:rFonts w:ascii="Times New Roman" w:hAnsi="Times New Roman" w:cs="Times New Roman"/>
          <w:sz w:val="24"/>
          <w:szCs w:val="24"/>
        </w:rPr>
        <w:t xml:space="preserve"> exportées</w:t>
      </w:r>
      <w:r w:rsidRPr="00AF1B4B">
        <w:rPr>
          <w:rFonts w:ascii="Times New Roman" w:hAnsi="Times New Roman" w:cs="Times New Roman"/>
          <w:sz w:val="24"/>
          <w:szCs w:val="24"/>
        </w:rPr>
        <w:t xml:space="preserve">, </w:t>
      </w:r>
      <w:r w:rsidR="009A5645">
        <w:rPr>
          <w:rFonts w:ascii="Times New Roman" w:hAnsi="Times New Roman" w:cs="Times New Roman"/>
          <w:sz w:val="24"/>
          <w:szCs w:val="24"/>
        </w:rPr>
        <w:t xml:space="preserve">induit </w:t>
      </w:r>
      <w:r w:rsidRPr="00AF1B4B">
        <w:rPr>
          <w:rFonts w:ascii="Times New Roman" w:hAnsi="Times New Roman" w:cs="Times New Roman"/>
          <w:sz w:val="24"/>
          <w:szCs w:val="24"/>
        </w:rPr>
        <w:t>la hausse des prix internationaux des aliments et des engrais et exacerbé l’insécurité alimentaire.</w:t>
      </w:r>
    </w:p>
    <w:p w14:paraId="5EA9D6CB" w14:textId="10F1C66D" w:rsidR="002813CF" w:rsidRPr="002813CF" w:rsidRDefault="002813CF" w:rsidP="002813CF">
      <w:pPr>
        <w:spacing w:after="0" w:line="360" w:lineRule="auto"/>
        <w:jc w:val="both"/>
        <w:rPr>
          <w:rFonts w:ascii="Times New Roman" w:hAnsi="Times New Roman" w:cs="Times New Roman"/>
          <w:sz w:val="24"/>
          <w:szCs w:val="24"/>
        </w:rPr>
      </w:pPr>
      <w:r w:rsidRPr="002813CF">
        <w:rPr>
          <w:rFonts w:ascii="Times New Roman" w:hAnsi="Times New Roman" w:cs="Times New Roman"/>
          <w:sz w:val="24"/>
          <w:szCs w:val="24"/>
        </w:rPr>
        <w:t xml:space="preserve">Les </w:t>
      </w:r>
      <w:r w:rsidRPr="00AF1B4B">
        <w:rPr>
          <w:rFonts w:ascii="Times New Roman" w:hAnsi="Times New Roman" w:cs="Times New Roman"/>
          <w:sz w:val="24"/>
          <w:szCs w:val="24"/>
          <w:u w:val="single"/>
        </w:rPr>
        <w:t>réformes foncières redistributives</w:t>
      </w:r>
      <w:r w:rsidRPr="002813CF">
        <w:rPr>
          <w:rFonts w:ascii="Times New Roman" w:hAnsi="Times New Roman" w:cs="Times New Roman"/>
          <w:sz w:val="24"/>
          <w:szCs w:val="24"/>
        </w:rPr>
        <w:t xml:space="preserve"> entreprises au cours des années 1950-1980 dans les pays de la région MENA (Maroc, Algérie, Tunisie, Libye, Égypte, Syrie et Irak) se sont avérées inabordables et ont toujours été liées à la bureaucratie alors que les bénéficiaires luttaient dans des conditions de tenure strictes. Cependant, les réformes agraires ont souvent </w:t>
      </w:r>
      <w:r w:rsidRPr="002813CF">
        <w:rPr>
          <w:rFonts w:ascii="Times New Roman" w:hAnsi="Times New Roman" w:cs="Times New Roman"/>
          <w:sz w:val="24"/>
          <w:szCs w:val="24"/>
        </w:rPr>
        <w:lastRenderedPageBreak/>
        <w:t xml:space="preserve">remédié à des déséquilibres majeurs dans la taille et la répartition des propriétés foncières, autonomisant de nombreux petits agriculteurs et débarrassant les campagnes de la plupart des propriétaires absentéistes (Rae 2002). Bertin et </w:t>
      </w:r>
      <w:proofErr w:type="spellStart"/>
      <w:r w:rsidRPr="002813CF">
        <w:rPr>
          <w:rFonts w:ascii="Times New Roman" w:hAnsi="Times New Roman" w:cs="Times New Roman"/>
          <w:sz w:val="24"/>
          <w:szCs w:val="24"/>
        </w:rPr>
        <w:t>Zouache</w:t>
      </w:r>
      <w:proofErr w:type="spellEnd"/>
      <w:r w:rsidRPr="002813CF">
        <w:rPr>
          <w:rFonts w:ascii="Times New Roman" w:hAnsi="Times New Roman" w:cs="Times New Roman"/>
          <w:sz w:val="24"/>
          <w:szCs w:val="24"/>
        </w:rPr>
        <w:t xml:space="preserve"> (2021) soutiennent que la transformation de l’agriculture est entravée par des droits de propriété </w:t>
      </w:r>
      <w:r w:rsidR="00AF1B4B">
        <w:rPr>
          <w:rFonts w:ascii="Times New Roman" w:hAnsi="Times New Roman" w:cs="Times New Roman"/>
          <w:sz w:val="24"/>
          <w:szCs w:val="24"/>
        </w:rPr>
        <w:t xml:space="preserve">foncière </w:t>
      </w:r>
      <w:r w:rsidRPr="002813CF">
        <w:rPr>
          <w:rFonts w:ascii="Times New Roman" w:hAnsi="Times New Roman" w:cs="Times New Roman"/>
          <w:sz w:val="24"/>
          <w:szCs w:val="24"/>
        </w:rPr>
        <w:t>flous hérités des politiques agricoles coloniales et postcoloniales</w:t>
      </w:r>
      <w:r w:rsidR="00AF1B4B">
        <w:rPr>
          <w:rFonts w:ascii="Times New Roman" w:hAnsi="Times New Roman" w:cs="Times New Roman"/>
          <w:sz w:val="24"/>
          <w:szCs w:val="24"/>
        </w:rPr>
        <w:t>. C</w:t>
      </w:r>
      <w:r w:rsidRPr="002813CF">
        <w:rPr>
          <w:rFonts w:ascii="Times New Roman" w:hAnsi="Times New Roman" w:cs="Times New Roman"/>
          <w:sz w:val="24"/>
          <w:szCs w:val="24"/>
        </w:rPr>
        <w:t>es questions n’ont pas été abordées dans les années 1950 (</w:t>
      </w:r>
      <w:proofErr w:type="spellStart"/>
      <w:r w:rsidRPr="002813CF">
        <w:rPr>
          <w:rFonts w:ascii="Times New Roman" w:hAnsi="Times New Roman" w:cs="Times New Roman"/>
          <w:sz w:val="24"/>
          <w:szCs w:val="24"/>
        </w:rPr>
        <w:t>Fahmy</w:t>
      </w:r>
      <w:proofErr w:type="spellEnd"/>
      <w:r w:rsidRPr="002813CF">
        <w:rPr>
          <w:rFonts w:ascii="Times New Roman" w:hAnsi="Times New Roman" w:cs="Times New Roman"/>
          <w:sz w:val="24"/>
          <w:szCs w:val="24"/>
        </w:rPr>
        <w:t xml:space="preserve"> et al 1953), mais sont mis</w:t>
      </w:r>
      <w:r w:rsidR="00AF1B4B">
        <w:rPr>
          <w:rFonts w:ascii="Times New Roman" w:hAnsi="Times New Roman" w:cs="Times New Roman"/>
          <w:sz w:val="24"/>
          <w:szCs w:val="24"/>
        </w:rPr>
        <w:t>es</w:t>
      </w:r>
      <w:r w:rsidRPr="002813CF">
        <w:rPr>
          <w:rFonts w:ascii="Times New Roman" w:hAnsi="Times New Roman" w:cs="Times New Roman"/>
          <w:sz w:val="24"/>
          <w:szCs w:val="24"/>
        </w:rPr>
        <w:t xml:space="preserve"> en évidence dans le cas de l’Algérie </w:t>
      </w:r>
      <w:r w:rsidR="00AF1B4B">
        <w:rPr>
          <w:rFonts w:ascii="Times New Roman" w:hAnsi="Times New Roman" w:cs="Times New Roman"/>
          <w:sz w:val="24"/>
          <w:szCs w:val="24"/>
        </w:rPr>
        <w:t xml:space="preserve">à partir des années 1960 </w:t>
      </w:r>
      <w:r w:rsidRPr="002813CF">
        <w:rPr>
          <w:rFonts w:ascii="Times New Roman" w:hAnsi="Times New Roman" w:cs="Times New Roman"/>
          <w:sz w:val="24"/>
          <w:szCs w:val="24"/>
        </w:rPr>
        <w:t>(Adair et al 2022).</w:t>
      </w:r>
    </w:p>
    <w:p w14:paraId="34A21F76" w14:textId="0AAA8F58" w:rsidR="002813CF" w:rsidRPr="002813CF" w:rsidRDefault="002813CF" w:rsidP="002813CF">
      <w:pPr>
        <w:spacing w:after="0" w:line="360" w:lineRule="auto"/>
        <w:jc w:val="both"/>
        <w:rPr>
          <w:rFonts w:ascii="Times New Roman" w:hAnsi="Times New Roman" w:cs="Times New Roman"/>
          <w:sz w:val="24"/>
          <w:szCs w:val="24"/>
        </w:rPr>
      </w:pPr>
      <w:r w:rsidRPr="002813CF">
        <w:rPr>
          <w:rFonts w:ascii="Times New Roman" w:hAnsi="Times New Roman" w:cs="Times New Roman"/>
          <w:sz w:val="24"/>
          <w:szCs w:val="24"/>
        </w:rPr>
        <w:t xml:space="preserve">Couplées ou non avec la réforme agraire, les </w:t>
      </w:r>
      <w:r w:rsidRPr="00AF1B4B">
        <w:rPr>
          <w:rFonts w:ascii="Times New Roman" w:hAnsi="Times New Roman" w:cs="Times New Roman"/>
          <w:sz w:val="24"/>
          <w:szCs w:val="24"/>
          <w:u w:val="single"/>
        </w:rPr>
        <w:t>coopératives</w:t>
      </w:r>
      <w:r w:rsidRPr="002813CF">
        <w:rPr>
          <w:rFonts w:ascii="Times New Roman" w:hAnsi="Times New Roman" w:cs="Times New Roman"/>
          <w:sz w:val="24"/>
          <w:szCs w:val="24"/>
        </w:rPr>
        <w:t xml:space="preserve"> sont-elles un cadre pertinent pour favoriser la production et le revenu dans l’agriculture et promouvoir la participation des femmes au marché du travail</w:t>
      </w:r>
      <w:r w:rsidR="00AF1B4B">
        <w:rPr>
          <w:rFonts w:ascii="Times New Roman" w:hAnsi="Times New Roman" w:cs="Times New Roman"/>
          <w:sz w:val="24"/>
          <w:szCs w:val="24"/>
        </w:rPr>
        <w:t xml:space="preserve"> </w:t>
      </w:r>
      <w:r w:rsidRPr="002813CF">
        <w:rPr>
          <w:rFonts w:ascii="Times New Roman" w:hAnsi="Times New Roman" w:cs="Times New Roman"/>
          <w:sz w:val="24"/>
          <w:szCs w:val="24"/>
        </w:rPr>
        <w:t>?</w:t>
      </w:r>
    </w:p>
    <w:p w14:paraId="37AB08F6" w14:textId="2FA5E763" w:rsidR="002813CF" w:rsidRDefault="002813CF" w:rsidP="002813CF">
      <w:pPr>
        <w:spacing w:after="0" w:line="360" w:lineRule="auto"/>
        <w:jc w:val="both"/>
        <w:rPr>
          <w:rFonts w:ascii="Times New Roman" w:hAnsi="Times New Roman" w:cs="Times New Roman"/>
          <w:sz w:val="24"/>
          <w:szCs w:val="24"/>
        </w:rPr>
      </w:pPr>
      <w:r w:rsidRPr="002813CF">
        <w:rPr>
          <w:rFonts w:ascii="Times New Roman" w:hAnsi="Times New Roman" w:cs="Times New Roman"/>
          <w:sz w:val="24"/>
          <w:szCs w:val="24"/>
        </w:rPr>
        <w:t xml:space="preserve">La </w:t>
      </w:r>
      <w:r w:rsidRPr="00AF1B4B">
        <w:rPr>
          <w:rFonts w:ascii="Times New Roman" w:hAnsi="Times New Roman" w:cs="Times New Roman"/>
          <w:sz w:val="24"/>
          <w:szCs w:val="24"/>
          <w:u w:val="single"/>
        </w:rPr>
        <w:t>productivité du travail</w:t>
      </w:r>
      <w:r w:rsidRPr="002813CF">
        <w:rPr>
          <w:rFonts w:ascii="Times New Roman" w:hAnsi="Times New Roman" w:cs="Times New Roman"/>
          <w:sz w:val="24"/>
          <w:szCs w:val="24"/>
        </w:rPr>
        <w:t xml:space="preserve"> </w:t>
      </w:r>
      <w:r>
        <w:rPr>
          <w:rFonts w:ascii="Times New Roman" w:hAnsi="Times New Roman" w:cs="Times New Roman"/>
          <w:sz w:val="24"/>
          <w:szCs w:val="24"/>
        </w:rPr>
        <w:t xml:space="preserve">s’avère </w:t>
      </w:r>
      <w:r w:rsidRPr="002813CF">
        <w:rPr>
          <w:rFonts w:ascii="Times New Roman" w:hAnsi="Times New Roman" w:cs="Times New Roman"/>
          <w:sz w:val="24"/>
          <w:szCs w:val="24"/>
        </w:rPr>
        <w:t xml:space="preserve">faible, sans surprise dans la mesure où la valeur ajoutée de l’agriculture (y compris la </w:t>
      </w:r>
      <w:r w:rsidR="00AF1B4B">
        <w:rPr>
          <w:rFonts w:ascii="Times New Roman" w:hAnsi="Times New Roman" w:cs="Times New Roman"/>
          <w:sz w:val="24"/>
          <w:szCs w:val="24"/>
        </w:rPr>
        <w:t>sylviculture</w:t>
      </w:r>
      <w:r w:rsidRPr="002813CF">
        <w:rPr>
          <w:rFonts w:ascii="Times New Roman" w:hAnsi="Times New Roman" w:cs="Times New Roman"/>
          <w:sz w:val="24"/>
          <w:szCs w:val="24"/>
        </w:rPr>
        <w:t xml:space="preserve"> et la pêche) ne représente que 4,7 % du PIB dans les pays de la région MENA en 2020 (</w:t>
      </w:r>
      <w:r>
        <w:rPr>
          <w:rFonts w:ascii="Times New Roman" w:hAnsi="Times New Roman" w:cs="Times New Roman"/>
          <w:sz w:val="24"/>
          <w:szCs w:val="24"/>
        </w:rPr>
        <w:t xml:space="preserve">World </w:t>
      </w:r>
      <w:r w:rsidRPr="002813CF">
        <w:rPr>
          <w:rFonts w:ascii="Times New Roman" w:hAnsi="Times New Roman" w:cs="Times New Roman"/>
          <w:sz w:val="24"/>
          <w:szCs w:val="24"/>
        </w:rPr>
        <w:t>Ban</w:t>
      </w:r>
      <w:r>
        <w:rPr>
          <w:rFonts w:ascii="Times New Roman" w:hAnsi="Times New Roman" w:cs="Times New Roman"/>
          <w:sz w:val="24"/>
          <w:szCs w:val="24"/>
        </w:rPr>
        <w:t>k</w:t>
      </w:r>
      <w:r w:rsidRPr="002813CF">
        <w:rPr>
          <w:rFonts w:ascii="Times New Roman" w:hAnsi="Times New Roman" w:cs="Times New Roman"/>
          <w:sz w:val="24"/>
          <w:szCs w:val="24"/>
        </w:rPr>
        <w:t xml:space="preserve"> 2024) considérant que l’emploi agric</w:t>
      </w:r>
      <w:r w:rsidR="00AF1B4B">
        <w:rPr>
          <w:rFonts w:ascii="Times New Roman" w:hAnsi="Times New Roman" w:cs="Times New Roman"/>
          <w:sz w:val="24"/>
          <w:szCs w:val="24"/>
        </w:rPr>
        <w:t>ole</w:t>
      </w:r>
      <w:r w:rsidRPr="002813CF">
        <w:rPr>
          <w:rFonts w:ascii="Times New Roman" w:hAnsi="Times New Roman" w:cs="Times New Roman"/>
          <w:sz w:val="24"/>
          <w:szCs w:val="24"/>
        </w:rPr>
        <w:t xml:space="preserve"> représente 13 % de l’emploi total dans </w:t>
      </w:r>
      <w:r w:rsidR="00AF1B4B">
        <w:rPr>
          <w:rFonts w:ascii="Times New Roman" w:hAnsi="Times New Roman" w:cs="Times New Roman"/>
          <w:sz w:val="24"/>
          <w:szCs w:val="24"/>
        </w:rPr>
        <w:t>c</w:t>
      </w:r>
      <w:r w:rsidRPr="002813CF">
        <w:rPr>
          <w:rFonts w:ascii="Times New Roman" w:hAnsi="Times New Roman" w:cs="Times New Roman"/>
          <w:sz w:val="24"/>
          <w:szCs w:val="24"/>
        </w:rPr>
        <w:t>es pays en 2020 (</w:t>
      </w:r>
      <w:r>
        <w:rPr>
          <w:rFonts w:ascii="Times New Roman" w:hAnsi="Times New Roman" w:cs="Times New Roman"/>
          <w:sz w:val="24"/>
          <w:szCs w:val="24"/>
        </w:rPr>
        <w:t>IL</w:t>
      </w:r>
      <w:r w:rsidRPr="002813CF">
        <w:rPr>
          <w:rFonts w:ascii="Times New Roman" w:hAnsi="Times New Roman" w:cs="Times New Roman"/>
          <w:sz w:val="24"/>
          <w:szCs w:val="24"/>
        </w:rPr>
        <w:t>O 2024)</w:t>
      </w:r>
    </w:p>
    <w:p w14:paraId="4F1E8D8E" w14:textId="1EEAFAFA" w:rsidR="002813CF" w:rsidRPr="002813CF" w:rsidRDefault="002813CF" w:rsidP="002813CF">
      <w:pPr>
        <w:spacing w:after="0" w:line="360" w:lineRule="auto"/>
        <w:jc w:val="both"/>
        <w:rPr>
          <w:rFonts w:ascii="Times New Roman" w:hAnsi="Times New Roman" w:cs="Times New Roman"/>
          <w:sz w:val="24"/>
          <w:szCs w:val="24"/>
        </w:rPr>
      </w:pPr>
      <w:r w:rsidRPr="002813CF">
        <w:rPr>
          <w:rFonts w:ascii="Times New Roman" w:hAnsi="Times New Roman" w:cs="Times New Roman"/>
          <w:sz w:val="24"/>
          <w:szCs w:val="24"/>
        </w:rPr>
        <w:t xml:space="preserve">La </w:t>
      </w:r>
      <w:r w:rsidRPr="002813CF">
        <w:rPr>
          <w:rFonts w:ascii="Times New Roman" w:hAnsi="Times New Roman" w:cs="Times New Roman"/>
          <w:sz w:val="24"/>
          <w:szCs w:val="24"/>
          <w:u w:val="single"/>
        </w:rPr>
        <w:t>structure du régime foncier</w:t>
      </w:r>
      <w:r w:rsidRPr="002813CF">
        <w:rPr>
          <w:rFonts w:ascii="Times New Roman" w:hAnsi="Times New Roman" w:cs="Times New Roman"/>
          <w:sz w:val="24"/>
          <w:szCs w:val="24"/>
        </w:rPr>
        <w:t xml:space="preserve"> est dualiste, les petits agriculteurs étant l’épine dorsale de l’agriculture, mais ils font souvent partie des groupes les plus vulnérables dans les zones rurales et dans le système agroalimentaire. Dans les pays à revenu faible et intermédiaire, la productivité du travail des petits agriculteurs est inférieure à 15 dollars par jour (parité de pouvoir d’achat constante de 2011 -PPA). Le revenu de ces petits producteurs est inférieur de plus de moitié à celui de leurs homologues </w:t>
      </w:r>
      <w:r>
        <w:rPr>
          <w:rFonts w:ascii="Times New Roman" w:hAnsi="Times New Roman" w:cs="Times New Roman"/>
          <w:sz w:val="24"/>
          <w:szCs w:val="24"/>
        </w:rPr>
        <w:t xml:space="preserve">qui produisent </w:t>
      </w:r>
      <w:r w:rsidRPr="002813CF">
        <w:rPr>
          <w:rFonts w:ascii="Times New Roman" w:hAnsi="Times New Roman" w:cs="Times New Roman"/>
          <w:sz w:val="24"/>
          <w:szCs w:val="24"/>
        </w:rPr>
        <w:t>à plus grande échelle (</w:t>
      </w:r>
      <w:r>
        <w:rPr>
          <w:rFonts w:ascii="Times New Roman" w:hAnsi="Times New Roman" w:cs="Times New Roman"/>
          <w:sz w:val="24"/>
          <w:szCs w:val="24"/>
        </w:rPr>
        <w:t>S</w:t>
      </w:r>
      <w:r w:rsidRPr="002813CF">
        <w:rPr>
          <w:rFonts w:ascii="Times New Roman" w:hAnsi="Times New Roman" w:cs="Times New Roman"/>
          <w:sz w:val="24"/>
          <w:szCs w:val="24"/>
        </w:rPr>
        <w:t>D</w:t>
      </w:r>
      <w:r>
        <w:rPr>
          <w:rFonts w:ascii="Times New Roman" w:hAnsi="Times New Roman" w:cs="Times New Roman"/>
          <w:sz w:val="24"/>
          <w:szCs w:val="24"/>
        </w:rPr>
        <w:t>G</w:t>
      </w:r>
      <w:r w:rsidRPr="002813CF">
        <w:rPr>
          <w:rFonts w:ascii="Times New Roman" w:hAnsi="Times New Roman" w:cs="Times New Roman"/>
          <w:sz w:val="24"/>
          <w:szCs w:val="24"/>
        </w:rPr>
        <w:t xml:space="preserve"> 2022).</w:t>
      </w:r>
    </w:p>
    <w:p w14:paraId="69642958" w14:textId="77777777" w:rsidR="002813CF" w:rsidRDefault="002813CF" w:rsidP="002813CF">
      <w:pPr>
        <w:spacing w:after="0" w:line="360" w:lineRule="auto"/>
        <w:jc w:val="both"/>
        <w:rPr>
          <w:rFonts w:ascii="Times New Roman" w:hAnsi="Times New Roman" w:cs="Times New Roman"/>
          <w:sz w:val="24"/>
          <w:szCs w:val="24"/>
        </w:rPr>
      </w:pPr>
      <w:r w:rsidRPr="002813CF">
        <w:rPr>
          <w:rFonts w:ascii="Times New Roman" w:hAnsi="Times New Roman" w:cs="Times New Roman"/>
          <w:sz w:val="24"/>
          <w:szCs w:val="24"/>
        </w:rPr>
        <w:t>La faiblesse de la gouvernance foncière explique pourquoi la terre reste utilisée de manière inefficace, inéquitable et non durable dans la région MENA. Il existe de sérieux obstacles à l’accès aux terres pour les entreprises et les particuliers. Les entreprises recourent à des liens politiques pour accéder à la terre, ce qui entraîne une mauvaise affectation des terres</w:t>
      </w:r>
      <w:r>
        <w:rPr>
          <w:rFonts w:ascii="Times New Roman" w:hAnsi="Times New Roman" w:cs="Times New Roman"/>
          <w:sz w:val="24"/>
          <w:szCs w:val="24"/>
        </w:rPr>
        <w:t>.</w:t>
      </w:r>
    </w:p>
    <w:p w14:paraId="5EFCC736" w14:textId="74AEB1B1" w:rsidR="00F31E29" w:rsidRPr="001611DF" w:rsidRDefault="00F31E29" w:rsidP="00F31E29">
      <w:pPr>
        <w:spacing w:after="0" w:line="360" w:lineRule="auto"/>
        <w:jc w:val="both"/>
        <w:rPr>
          <w:rFonts w:ascii="Times New Roman" w:hAnsi="Times New Roman" w:cs="Times New Roman"/>
          <w:sz w:val="24"/>
          <w:szCs w:val="24"/>
        </w:rPr>
      </w:pPr>
      <w:r w:rsidRPr="001159A7">
        <w:rPr>
          <w:rFonts w:ascii="Times New Roman" w:hAnsi="Times New Roman" w:cs="Times New Roman"/>
          <w:sz w:val="24"/>
          <w:szCs w:val="24"/>
        </w:rPr>
        <w:t xml:space="preserve">Le </w:t>
      </w:r>
      <w:r w:rsidRPr="001611DF">
        <w:rPr>
          <w:rFonts w:ascii="Times New Roman" w:hAnsi="Times New Roman" w:cs="Times New Roman"/>
          <w:sz w:val="24"/>
          <w:szCs w:val="24"/>
          <w:u w:val="single"/>
        </w:rPr>
        <w:t>financement</w:t>
      </w:r>
      <w:r w:rsidRPr="001159A7">
        <w:rPr>
          <w:rFonts w:ascii="Times New Roman" w:hAnsi="Times New Roman" w:cs="Times New Roman"/>
          <w:sz w:val="24"/>
          <w:szCs w:val="24"/>
        </w:rPr>
        <w:t xml:space="preserve"> de l’agriculture est un </w:t>
      </w:r>
      <w:r>
        <w:rPr>
          <w:rFonts w:ascii="Times New Roman" w:hAnsi="Times New Roman" w:cs="Times New Roman"/>
          <w:sz w:val="24"/>
          <w:szCs w:val="24"/>
        </w:rPr>
        <w:t>enjeu important</w:t>
      </w:r>
      <w:r w:rsidR="00777DA5">
        <w:rPr>
          <w:rFonts w:ascii="Times New Roman" w:hAnsi="Times New Roman" w:cs="Times New Roman"/>
          <w:sz w:val="24"/>
          <w:szCs w:val="24"/>
        </w:rPr>
        <w:t xml:space="preserve">, </w:t>
      </w:r>
      <w:r w:rsidR="00777DA5" w:rsidRPr="002534E1">
        <w:rPr>
          <w:rFonts w:ascii="Times New Roman" w:hAnsi="Times New Roman" w:cs="Times New Roman"/>
          <w:sz w:val="24"/>
          <w:szCs w:val="24"/>
        </w:rPr>
        <w:t>pour se pas dire décisif</w:t>
      </w:r>
      <w:r w:rsidRPr="001159A7">
        <w:rPr>
          <w:rFonts w:ascii="Times New Roman" w:hAnsi="Times New Roman" w:cs="Times New Roman"/>
          <w:sz w:val="24"/>
          <w:szCs w:val="24"/>
        </w:rPr>
        <w:t xml:space="preserve">. Dans la plupart des cas, les agriculteurs manquent de liquidités pour </w:t>
      </w:r>
      <w:r>
        <w:rPr>
          <w:rFonts w:ascii="Times New Roman" w:hAnsi="Times New Roman" w:cs="Times New Roman"/>
          <w:sz w:val="24"/>
          <w:szCs w:val="24"/>
        </w:rPr>
        <w:t>assurer</w:t>
      </w:r>
      <w:r w:rsidRPr="001159A7">
        <w:rPr>
          <w:rFonts w:ascii="Times New Roman" w:hAnsi="Times New Roman" w:cs="Times New Roman"/>
          <w:sz w:val="24"/>
          <w:szCs w:val="24"/>
        </w:rPr>
        <w:t xml:space="preserve"> le fonds de roulement. À cet égard, les agriculteurs doivent </w:t>
      </w:r>
      <w:r>
        <w:rPr>
          <w:rFonts w:ascii="Times New Roman" w:hAnsi="Times New Roman" w:cs="Times New Roman"/>
          <w:sz w:val="24"/>
          <w:szCs w:val="24"/>
        </w:rPr>
        <w:t>solliciter</w:t>
      </w:r>
      <w:r w:rsidRPr="001159A7">
        <w:rPr>
          <w:rFonts w:ascii="Times New Roman" w:hAnsi="Times New Roman" w:cs="Times New Roman"/>
          <w:sz w:val="24"/>
          <w:szCs w:val="24"/>
        </w:rPr>
        <w:t xml:space="preserve"> un</w:t>
      </w:r>
      <w:r>
        <w:rPr>
          <w:rFonts w:ascii="Times New Roman" w:hAnsi="Times New Roman" w:cs="Times New Roman"/>
          <w:sz w:val="24"/>
          <w:szCs w:val="24"/>
        </w:rPr>
        <w:t xml:space="preserve"> </w:t>
      </w:r>
      <w:r w:rsidRPr="001159A7">
        <w:rPr>
          <w:rFonts w:ascii="Times New Roman" w:hAnsi="Times New Roman" w:cs="Times New Roman"/>
          <w:sz w:val="24"/>
          <w:szCs w:val="24"/>
        </w:rPr>
        <w:t>crédit bancaire à court terme, mais ils peuvent aussi recourir au microcrédit et aux prêts informels (de la famille et des amis)</w:t>
      </w:r>
      <w:r>
        <w:rPr>
          <w:rFonts w:ascii="Times New Roman" w:hAnsi="Times New Roman" w:cs="Times New Roman"/>
          <w:sz w:val="24"/>
          <w:szCs w:val="24"/>
        </w:rPr>
        <w:t>, selon leur capacité de remboursement et les coûts associés</w:t>
      </w:r>
      <w:r w:rsidRPr="001159A7">
        <w:rPr>
          <w:rFonts w:ascii="Times New Roman" w:hAnsi="Times New Roman" w:cs="Times New Roman"/>
          <w:sz w:val="24"/>
          <w:szCs w:val="24"/>
        </w:rPr>
        <w:t xml:space="preserve">. Les agriculteurs peuvent également bénéficier de subventions fondées sur les cultures ou la surface </w:t>
      </w:r>
      <w:r>
        <w:rPr>
          <w:rFonts w:ascii="Times New Roman" w:hAnsi="Times New Roman" w:cs="Times New Roman"/>
          <w:sz w:val="24"/>
          <w:szCs w:val="24"/>
        </w:rPr>
        <w:t>agricole utile</w:t>
      </w:r>
      <w:r w:rsidRPr="001159A7">
        <w:rPr>
          <w:rFonts w:ascii="Times New Roman" w:hAnsi="Times New Roman" w:cs="Times New Roman"/>
          <w:sz w:val="24"/>
          <w:szCs w:val="24"/>
        </w:rPr>
        <w:t xml:space="preserve">. Dans quelle mesure ces sources de financement sont-elles efficaces? </w:t>
      </w:r>
      <w:r w:rsidRPr="001611DF">
        <w:rPr>
          <w:rFonts w:ascii="Times New Roman" w:hAnsi="Times New Roman" w:cs="Times New Roman"/>
          <w:sz w:val="24"/>
          <w:szCs w:val="24"/>
        </w:rPr>
        <w:t>Comment sont-elles réparties ? Les mêmes questions se posent c</w:t>
      </w:r>
      <w:r>
        <w:rPr>
          <w:rFonts w:ascii="Times New Roman" w:hAnsi="Times New Roman" w:cs="Times New Roman"/>
          <w:sz w:val="24"/>
          <w:szCs w:val="24"/>
        </w:rPr>
        <w:t>oncernant le financement de l’équipement qui exige des montants plus élevés .</w:t>
      </w:r>
    </w:p>
    <w:p w14:paraId="4D517F16" w14:textId="28F1EF77" w:rsidR="002813CF" w:rsidRDefault="002813CF" w:rsidP="002813CF">
      <w:pPr>
        <w:spacing w:after="0" w:line="360" w:lineRule="auto"/>
        <w:jc w:val="both"/>
        <w:rPr>
          <w:rFonts w:ascii="Times New Roman" w:hAnsi="Times New Roman" w:cs="Times New Roman"/>
          <w:sz w:val="24"/>
          <w:szCs w:val="24"/>
        </w:rPr>
      </w:pPr>
      <w:r w:rsidRPr="002813CF">
        <w:rPr>
          <w:rFonts w:ascii="Times New Roman" w:hAnsi="Times New Roman" w:cs="Times New Roman"/>
          <w:sz w:val="24"/>
          <w:szCs w:val="24"/>
        </w:rPr>
        <w:lastRenderedPageBreak/>
        <w:t xml:space="preserve">Les </w:t>
      </w:r>
      <w:r w:rsidRPr="002813CF">
        <w:rPr>
          <w:rFonts w:ascii="Times New Roman" w:hAnsi="Times New Roman" w:cs="Times New Roman"/>
          <w:sz w:val="24"/>
          <w:szCs w:val="24"/>
          <w:u w:val="single"/>
        </w:rPr>
        <w:t>droits de propriété foncière</w:t>
      </w:r>
      <w:r w:rsidRPr="002813CF">
        <w:rPr>
          <w:rFonts w:ascii="Times New Roman" w:hAnsi="Times New Roman" w:cs="Times New Roman"/>
          <w:sz w:val="24"/>
          <w:szCs w:val="24"/>
        </w:rPr>
        <w:t xml:space="preserve"> sont peu ou pas enregistrés dans les pays de la région MENA. Les faibles niveaux d’enregistrement peuvent s’expliquer par plusieurs facteurs, notamment la faible demande d’enregistrement formel face à des procédures réglementaires lourdes et coûteuses, l’absence d’incitations à maintenir des droits de propriété formels, l’absence de perception des avantages découlant de la tenure officielle, le manque de capacité des gouvernements locaux à planifier un développement urbain formel qui contribue à la généralisation du logement informel et l’absence de processus clairement définis pour intégrer les droits coutumiers dans le système législatif. Par conséquent</w:t>
      </w:r>
      <w:r>
        <w:rPr>
          <w:rFonts w:ascii="Times New Roman" w:hAnsi="Times New Roman" w:cs="Times New Roman"/>
          <w:sz w:val="24"/>
          <w:szCs w:val="24"/>
        </w:rPr>
        <w:t xml:space="preserve"> et</w:t>
      </w:r>
      <w:r w:rsidRPr="002813CF">
        <w:rPr>
          <w:rFonts w:ascii="Times New Roman" w:hAnsi="Times New Roman" w:cs="Times New Roman"/>
          <w:sz w:val="24"/>
          <w:szCs w:val="24"/>
        </w:rPr>
        <w:t xml:space="preserve"> sans surprise, la corruption, l’ingérence politique ou le </w:t>
      </w:r>
      <w:r>
        <w:rPr>
          <w:rFonts w:ascii="Times New Roman" w:hAnsi="Times New Roman" w:cs="Times New Roman"/>
          <w:sz w:val="24"/>
          <w:szCs w:val="24"/>
        </w:rPr>
        <w:t>népotisme</w:t>
      </w:r>
      <w:r w:rsidRPr="002813CF">
        <w:rPr>
          <w:rFonts w:ascii="Times New Roman" w:hAnsi="Times New Roman" w:cs="Times New Roman"/>
          <w:sz w:val="24"/>
          <w:szCs w:val="24"/>
        </w:rPr>
        <w:t xml:space="preserve"> envahissent l</w:t>
      </w:r>
      <w:r>
        <w:rPr>
          <w:rFonts w:ascii="Times New Roman" w:hAnsi="Times New Roman" w:cs="Times New Roman"/>
          <w:sz w:val="24"/>
          <w:szCs w:val="24"/>
        </w:rPr>
        <w:t>’attribution d</w:t>
      </w:r>
      <w:r w:rsidRPr="002813CF">
        <w:rPr>
          <w:rFonts w:ascii="Times New Roman" w:hAnsi="Times New Roman" w:cs="Times New Roman"/>
          <w:sz w:val="24"/>
          <w:szCs w:val="24"/>
        </w:rPr>
        <w:t>es droits de propriété.</w:t>
      </w:r>
    </w:p>
    <w:p w14:paraId="3FC548DB" w14:textId="65E996F7" w:rsidR="00D63543" w:rsidRPr="00D63543" w:rsidRDefault="002813CF" w:rsidP="002813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Selon </w:t>
      </w:r>
      <w:proofErr w:type="spellStart"/>
      <w:r w:rsidRPr="00D63543">
        <w:rPr>
          <w:rFonts w:ascii="Times New Roman" w:hAnsi="Times New Roman" w:cs="Times New Roman"/>
          <w:sz w:val="24"/>
          <w:szCs w:val="24"/>
        </w:rPr>
        <w:t>Corsi</w:t>
      </w:r>
      <w:proofErr w:type="spellEnd"/>
      <w:r w:rsidRPr="00D63543">
        <w:rPr>
          <w:rFonts w:ascii="Times New Roman" w:hAnsi="Times New Roman" w:cs="Times New Roman"/>
          <w:sz w:val="24"/>
          <w:szCs w:val="24"/>
        </w:rPr>
        <w:t xml:space="preserve"> </w:t>
      </w:r>
      <w:r>
        <w:rPr>
          <w:rFonts w:ascii="Times New Roman" w:hAnsi="Times New Roman" w:cs="Times New Roman"/>
          <w:sz w:val="24"/>
          <w:szCs w:val="24"/>
        </w:rPr>
        <w:t>&amp;</w:t>
      </w:r>
      <w:r w:rsidRPr="00D63543">
        <w:rPr>
          <w:rFonts w:ascii="Times New Roman" w:hAnsi="Times New Roman" w:cs="Times New Roman"/>
          <w:sz w:val="24"/>
          <w:szCs w:val="24"/>
        </w:rPr>
        <w:t xml:space="preserve"> </w:t>
      </w:r>
      <w:proofErr w:type="spellStart"/>
      <w:r w:rsidRPr="00D63543">
        <w:rPr>
          <w:rFonts w:ascii="Times New Roman" w:hAnsi="Times New Roman" w:cs="Times New Roman"/>
          <w:sz w:val="24"/>
          <w:szCs w:val="24"/>
        </w:rPr>
        <w:t>Selod</w:t>
      </w:r>
      <w:proofErr w:type="spellEnd"/>
      <w:r w:rsidRPr="00D63543">
        <w:rPr>
          <w:rFonts w:ascii="Times New Roman" w:hAnsi="Times New Roman" w:cs="Times New Roman"/>
          <w:sz w:val="24"/>
          <w:szCs w:val="24"/>
        </w:rPr>
        <w:t xml:space="preserve"> </w:t>
      </w:r>
      <w:r>
        <w:rPr>
          <w:rFonts w:ascii="Times New Roman" w:hAnsi="Times New Roman" w:cs="Times New Roman"/>
          <w:sz w:val="24"/>
          <w:szCs w:val="24"/>
        </w:rPr>
        <w:t>(</w:t>
      </w:r>
      <w:r w:rsidRPr="00D63543">
        <w:rPr>
          <w:rFonts w:ascii="Times New Roman" w:hAnsi="Times New Roman" w:cs="Times New Roman"/>
          <w:sz w:val="24"/>
          <w:szCs w:val="24"/>
        </w:rPr>
        <w:t>2023)</w:t>
      </w:r>
      <w:r>
        <w:rPr>
          <w:rFonts w:ascii="Times New Roman" w:hAnsi="Times New Roman" w:cs="Times New Roman"/>
          <w:sz w:val="24"/>
          <w:szCs w:val="24"/>
        </w:rPr>
        <w:t xml:space="preserve">, </w:t>
      </w:r>
      <w:r>
        <w:rPr>
          <w:rFonts w:ascii="Times New Roman" w:hAnsi="Times New Roman" w:cs="Times New Roman"/>
          <w:sz w:val="24"/>
          <w:szCs w:val="24"/>
          <w:u w:val="single"/>
        </w:rPr>
        <w:t>l</w:t>
      </w:r>
      <w:r w:rsidR="00D63543" w:rsidRPr="00D63543">
        <w:rPr>
          <w:rFonts w:ascii="Times New Roman" w:hAnsi="Times New Roman" w:cs="Times New Roman"/>
          <w:sz w:val="24"/>
          <w:szCs w:val="24"/>
          <w:u w:val="single"/>
        </w:rPr>
        <w:t>’évaluation des terres</w:t>
      </w:r>
      <w:r w:rsidR="00D63543" w:rsidRPr="00D63543">
        <w:rPr>
          <w:rFonts w:ascii="Times New Roman" w:hAnsi="Times New Roman" w:cs="Times New Roman"/>
          <w:sz w:val="24"/>
          <w:szCs w:val="24"/>
        </w:rPr>
        <w:t xml:space="preserve"> dans les pays de la région MENA n’est généralement pas conforme aux normes internationales, la capacité d’évaluation est insuffisante et les systèmes ne sont pas en place pour mettre en œuvre l’évaluation du marché à des fins fiscales. L’utilisation de valeurs sous-estimées dans l’imposition foncière et les droits d’enregistrement entraîne des distorsions dans l’économie et peut entraîner une gestion inefficace des terres (y compris des décisions sur l’aliénation et la gestion des terres de l’État). </w:t>
      </w:r>
    </w:p>
    <w:p w14:paraId="32A13192" w14:textId="77777777" w:rsidR="002813CF" w:rsidRDefault="00D63543" w:rsidP="00D63543">
      <w:pPr>
        <w:spacing w:after="0" w:line="360" w:lineRule="auto"/>
        <w:jc w:val="both"/>
        <w:rPr>
          <w:rFonts w:ascii="Times New Roman" w:hAnsi="Times New Roman" w:cs="Times New Roman"/>
          <w:sz w:val="24"/>
          <w:szCs w:val="24"/>
        </w:rPr>
      </w:pPr>
      <w:r w:rsidRPr="00D63543">
        <w:rPr>
          <w:rFonts w:ascii="Times New Roman" w:hAnsi="Times New Roman" w:cs="Times New Roman"/>
          <w:sz w:val="24"/>
          <w:szCs w:val="24"/>
        </w:rPr>
        <w:t xml:space="preserve">La région MENA connaît un écart croissant entre </w:t>
      </w:r>
      <w:r w:rsidRPr="002813CF">
        <w:rPr>
          <w:rFonts w:ascii="Times New Roman" w:hAnsi="Times New Roman" w:cs="Times New Roman"/>
          <w:sz w:val="24"/>
          <w:szCs w:val="24"/>
          <w:u w:val="single"/>
        </w:rPr>
        <w:t>l’offre et la demande d’eau douce</w:t>
      </w:r>
      <w:r w:rsidRPr="00D63543">
        <w:rPr>
          <w:rFonts w:ascii="Times New Roman" w:hAnsi="Times New Roman" w:cs="Times New Roman"/>
          <w:sz w:val="24"/>
          <w:szCs w:val="24"/>
        </w:rPr>
        <w:t>, causé par la croissance démographique et économique, et le changement climatique. Les questions d’approvisionnement en eau comprennent la tarification et le recouvrement des coûts, l’efficacité de l’irrigation et l’adoption de technologies. L’approvisionnement en eau à partir de ressources non conventionnelles telles que le dessalement et la réutilisation des eaux usées traitées augmente (</w:t>
      </w:r>
      <w:proofErr w:type="spellStart"/>
      <w:r w:rsidRPr="00D63543">
        <w:rPr>
          <w:rFonts w:ascii="Times New Roman" w:hAnsi="Times New Roman" w:cs="Times New Roman"/>
          <w:sz w:val="24"/>
          <w:szCs w:val="24"/>
        </w:rPr>
        <w:t>Zekri</w:t>
      </w:r>
      <w:proofErr w:type="spellEnd"/>
      <w:r w:rsidRPr="00D63543">
        <w:rPr>
          <w:rFonts w:ascii="Times New Roman" w:hAnsi="Times New Roman" w:cs="Times New Roman"/>
          <w:sz w:val="24"/>
          <w:szCs w:val="24"/>
        </w:rPr>
        <w:t xml:space="preserve"> &amp; Al-</w:t>
      </w:r>
      <w:proofErr w:type="spellStart"/>
      <w:r w:rsidRPr="00D63543">
        <w:rPr>
          <w:rFonts w:ascii="Times New Roman" w:hAnsi="Times New Roman" w:cs="Times New Roman"/>
          <w:sz w:val="24"/>
          <w:szCs w:val="24"/>
        </w:rPr>
        <w:t>Maamari</w:t>
      </w:r>
      <w:proofErr w:type="spellEnd"/>
      <w:r w:rsidRPr="00D63543">
        <w:rPr>
          <w:rFonts w:ascii="Times New Roman" w:hAnsi="Times New Roman" w:cs="Times New Roman"/>
          <w:sz w:val="24"/>
          <w:szCs w:val="24"/>
        </w:rPr>
        <w:t xml:space="preserve"> 2020). Les politiques actuelles de l’eau visant à résoudre les problèmes de pénurie dans les pays de la région MENA méritent d’être étudiées.</w:t>
      </w:r>
    </w:p>
    <w:p w14:paraId="72BD72CE" w14:textId="616674F1" w:rsidR="00CC3602" w:rsidRPr="00CC3602" w:rsidRDefault="00CC3602" w:rsidP="00D63543">
      <w:pPr>
        <w:spacing w:after="0" w:line="360" w:lineRule="auto"/>
        <w:jc w:val="both"/>
        <w:rPr>
          <w:rFonts w:ascii="Times New Roman" w:hAnsi="Times New Roman" w:cs="Times New Roman"/>
          <w:sz w:val="24"/>
          <w:szCs w:val="24"/>
        </w:rPr>
      </w:pPr>
      <w:r w:rsidRPr="00CC3602">
        <w:rPr>
          <w:rFonts w:ascii="Times New Roman" w:hAnsi="Times New Roman" w:cs="Times New Roman"/>
          <w:sz w:val="24"/>
          <w:szCs w:val="24"/>
        </w:rPr>
        <w:t xml:space="preserve">En ce qui concerne les </w:t>
      </w:r>
      <w:r w:rsidRPr="00CC3602">
        <w:rPr>
          <w:rFonts w:ascii="Times New Roman" w:hAnsi="Times New Roman" w:cs="Times New Roman"/>
          <w:sz w:val="24"/>
          <w:szCs w:val="24"/>
          <w:u w:val="single"/>
        </w:rPr>
        <w:t>questions de genre</w:t>
      </w:r>
      <w:r w:rsidRPr="00CC3602">
        <w:rPr>
          <w:rFonts w:ascii="Times New Roman" w:hAnsi="Times New Roman" w:cs="Times New Roman"/>
          <w:sz w:val="24"/>
          <w:szCs w:val="24"/>
        </w:rPr>
        <w:t>, les petites agricultrices sont désavantagées. Bien que la productivité des unités de production alimentaire dirigées par des hommes et des femmes soit similaire, le revenu annuel moyen des unités dirigées par des femmes se situe entre 50 et 70 pour cent de celui des hommes, dans la moitié des pays pour lesquels des données sont disponibles. Il convient d</w:t>
      </w:r>
      <w:r>
        <w:rPr>
          <w:rFonts w:ascii="Times New Roman" w:hAnsi="Times New Roman" w:cs="Times New Roman"/>
          <w:sz w:val="24"/>
          <w:szCs w:val="24"/>
        </w:rPr>
        <w:t>’observer</w:t>
      </w:r>
      <w:r w:rsidRPr="00CC3602">
        <w:rPr>
          <w:rFonts w:ascii="Times New Roman" w:hAnsi="Times New Roman" w:cs="Times New Roman"/>
          <w:sz w:val="24"/>
          <w:szCs w:val="24"/>
        </w:rPr>
        <w:t xml:space="preserve"> qu’aucun pays de la région MENA n’est inclus dans l’échantillon. Les femmes sont deux ou trois fois plus susceptibles de craindre de perdre leurs biens en cas de décès du conjoint ou de divorce, et leurs droits ne sont pas suffisamment soutenus par les institutions et les normes sociales déséquilibrées entre les sexes. Les hommes de la région MENA possèdent une part beaucoup plus importante de terres et de logements que les femmes. </w:t>
      </w:r>
      <w:r>
        <w:rPr>
          <w:rFonts w:ascii="Times New Roman" w:hAnsi="Times New Roman" w:cs="Times New Roman"/>
          <w:sz w:val="24"/>
          <w:szCs w:val="24"/>
        </w:rPr>
        <w:t>A l’</w:t>
      </w:r>
      <w:r w:rsidRPr="00CC3602">
        <w:rPr>
          <w:rFonts w:ascii="Times New Roman" w:hAnsi="Times New Roman" w:cs="Times New Roman"/>
          <w:sz w:val="24"/>
          <w:szCs w:val="24"/>
        </w:rPr>
        <w:t xml:space="preserve">exception </w:t>
      </w:r>
      <w:r>
        <w:rPr>
          <w:rFonts w:ascii="Times New Roman" w:hAnsi="Times New Roman" w:cs="Times New Roman"/>
          <w:sz w:val="24"/>
          <w:szCs w:val="24"/>
        </w:rPr>
        <w:t>de l</w:t>
      </w:r>
      <w:r w:rsidRPr="00CC3602">
        <w:rPr>
          <w:rFonts w:ascii="Times New Roman" w:hAnsi="Times New Roman" w:cs="Times New Roman"/>
          <w:sz w:val="24"/>
          <w:szCs w:val="24"/>
        </w:rPr>
        <w:t>a Jordanie, très peu de pays déclarent ou même calculent des chiffres ventilés par sexe sur la propriété foncière et résidentielle à partir de leurs registres.</w:t>
      </w:r>
    </w:p>
    <w:p w14:paraId="60133256" w14:textId="00A60E16" w:rsidR="00CC3602" w:rsidRDefault="00CC3602" w:rsidP="00CC3602">
      <w:pPr>
        <w:spacing w:after="0" w:line="360" w:lineRule="auto"/>
        <w:jc w:val="both"/>
        <w:rPr>
          <w:rFonts w:ascii="Times New Roman" w:hAnsi="Times New Roman" w:cs="Times New Roman"/>
          <w:sz w:val="24"/>
          <w:szCs w:val="24"/>
        </w:rPr>
      </w:pPr>
      <w:proofErr w:type="spellStart"/>
      <w:r w:rsidRPr="00CC3602">
        <w:rPr>
          <w:rFonts w:ascii="Times New Roman" w:hAnsi="Times New Roman" w:cs="Times New Roman"/>
          <w:sz w:val="24"/>
          <w:szCs w:val="24"/>
        </w:rPr>
        <w:lastRenderedPageBreak/>
        <w:t>Giner</w:t>
      </w:r>
      <w:proofErr w:type="spellEnd"/>
      <w:r w:rsidRPr="00CC3602">
        <w:rPr>
          <w:rFonts w:ascii="Times New Roman" w:hAnsi="Times New Roman" w:cs="Times New Roman"/>
          <w:sz w:val="24"/>
          <w:szCs w:val="24"/>
        </w:rPr>
        <w:t xml:space="preserve"> et al (2022) explorent la participation des femmes aux systèmes alimentaires et identifient </w:t>
      </w:r>
      <w:r w:rsidR="00D63543">
        <w:rPr>
          <w:rFonts w:ascii="Times New Roman" w:hAnsi="Times New Roman" w:cs="Times New Roman"/>
          <w:sz w:val="24"/>
          <w:szCs w:val="24"/>
        </w:rPr>
        <w:t>l</w:t>
      </w:r>
      <w:r w:rsidRPr="00CC3602">
        <w:rPr>
          <w:rFonts w:ascii="Times New Roman" w:hAnsi="Times New Roman" w:cs="Times New Roman"/>
          <w:sz w:val="24"/>
          <w:szCs w:val="24"/>
        </w:rPr>
        <w:t xml:space="preserve">es </w:t>
      </w:r>
      <w:r w:rsidR="00D63543">
        <w:rPr>
          <w:rFonts w:ascii="Times New Roman" w:hAnsi="Times New Roman" w:cs="Times New Roman"/>
          <w:sz w:val="24"/>
          <w:szCs w:val="24"/>
        </w:rPr>
        <w:t>point</w:t>
      </w:r>
      <w:r w:rsidRPr="00CC3602">
        <w:rPr>
          <w:rFonts w:ascii="Times New Roman" w:hAnsi="Times New Roman" w:cs="Times New Roman"/>
          <w:sz w:val="24"/>
          <w:szCs w:val="24"/>
        </w:rPr>
        <w:t xml:space="preserve">s clés </w:t>
      </w:r>
      <w:r w:rsidR="00D63543">
        <w:rPr>
          <w:rFonts w:ascii="Times New Roman" w:hAnsi="Times New Roman" w:cs="Times New Roman"/>
          <w:sz w:val="24"/>
          <w:szCs w:val="24"/>
        </w:rPr>
        <w:t xml:space="preserve">afin de </w:t>
      </w:r>
      <w:r w:rsidRPr="00CC3602">
        <w:rPr>
          <w:rFonts w:ascii="Times New Roman" w:hAnsi="Times New Roman" w:cs="Times New Roman"/>
          <w:sz w:val="24"/>
          <w:szCs w:val="24"/>
        </w:rPr>
        <w:t xml:space="preserve">surmonter les écarts entre les sexes et concevoir des politiques </w:t>
      </w:r>
      <w:r w:rsidR="00D63543">
        <w:rPr>
          <w:rFonts w:ascii="Times New Roman" w:hAnsi="Times New Roman" w:cs="Times New Roman"/>
          <w:sz w:val="24"/>
          <w:szCs w:val="24"/>
        </w:rPr>
        <w:t>visant à</w:t>
      </w:r>
      <w:r w:rsidRPr="00CC3602">
        <w:rPr>
          <w:rFonts w:ascii="Times New Roman" w:hAnsi="Times New Roman" w:cs="Times New Roman"/>
          <w:sz w:val="24"/>
          <w:szCs w:val="24"/>
        </w:rPr>
        <w:t xml:space="preserve"> lutter contre les inégalités entre les sexes dans les systèmes alimentaires : (i) </w:t>
      </w:r>
      <w:r w:rsidR="00D63543">
        <w:rPr>
          <w:rFonts w:ascii="Times New Roman" w:hAnsi="Times New Roman" w:cs="Times New Roman"/>
          <w:sz w:val="24"/>
          <w:szCs w:val="24"/>
        </w:rPr>
        <w:t>a</w:t>
      </w:r>
      <w:r w:rsidRPr="00CC3602">
        <w:rPr>
          <w:rFonts w:ascii="Times New Roman" w:hAnsi="Times New Roman" w:cs="Times New Roman"/>
          <w:sz w:val="24"/>
          <w:szCs w:val="24"/>
        </w:rPr>
        <w:t xml:space="preserve">ppliquer une optique de genre lors de l’élaboration de politiques liées aux systèmes alimentaires; (ii) recueillir des données ventilées par sexe pour documenter les lacunes en matière de genre et de systèmes alimentaires; (iii) élaborer et mettre en œuvre un ensemble d’instruments de politique qui traitent de l’inégalité entre les sexes et soutiennent les femmes dans les systèmes alimentaires; (iv) surveiller et évaluer les répercussions des politiques et leur efficacité; (v) </w:t>
      </w:r>
      <w:r w:rsidR="00D63543">
        <w:rPr>
          <w:rFonts w:ascii="Times New Roman" w:hAnsi="Times New Roman" w:cs="Times New Roman"/>
          <w:sz w:val="24"/>
          <w:szCs w:val="24"/>
        </w:rPr>
        <w:t>a</w:t>
      </w:r>
      <w:r w:rsidRPr="00CC3602">
        <w:rPr>
          <w:rFonts w:ascii="Times New Roman" w:hAnsi="Times New Roman" w:cs="Times New Roman"/>
          <w:sz w:val="24"/>
          <w:szCs w:val="24"/>
        </w:rPr>
        <w:t xml:space="preserve">juster les </w:t>
      </w:r>
      <w:r w:rsidR="00D63543">
        <w:rPr>
          <w:rFonts w:ascii="Times New Roman" w:hAnsi="Times New Roman" w:cs="Times New Roman"/>
          <w:sz w:val="24"/>
          <w:szCs w:val="24"/>
        </w:rPr>
        <w:t>solutions</w:t>
      </w:r>
      <w:r w:rsidRPr="00CC3602">
        <w:rPr>
          <w:rFonts w:ascii="Times New Roman" w:hAnsi="Times New Roman" w:cs="Times New Roman"/>
          <w:sz w:val="24"/>
          <w:szCs w:val="24"/>
        </w:rPr>
        <w:t xml:space="preserve"> stratégiques.</w:t>
      </w:r>
    </w:p>
    <w:p w14:paraId="028F72BC" w14:textId="688498F6" w:rsidR="00A11AF8" w:rsidRDefault="00A11AF8" w:rsidP="00A11AF8">
      <w:pPr>
        <w:spacing w:after="0" w:line="360" w:lineRule="auto"/>
        <w:jc w:val="both"/>
        <w:rPr>
          <w:rFonts w:ascii="Times New Roman" w:hAnsi="Times New Roman" w:cs="Times New Roman"/>
          <w:sz w:val="24"/>
          <w:szCs w:val="24"/>
        </w:rPr>
      </w:pPr>
      <w:r w:rsidRPr="00A11AF8">
        <w:rPr>
          <w:rFonts w:ascii="Times New Roman" w:hAnsi="Times New Roman" w:cs="Times New Roman"/>
          <w:sz w:val="24"/>
          <w:szCs w:val="24"/>
        </w:rPr>
        <w:t>Le P</w:t>
      </w:r>
      <w:r w:rsidR="00CC3602">
        <w:rPr>
          <w:rFonts w:ascii="Times New Roman" w:hAnsi="Times New Roman" w:cs="Times New Roman"/>
          <w:sz w:val="24"/>
          <w:szCs w:val="24"/>
        </w:rPr>
        <w:t>rogramme des Nations-Unies pour l’environnement</w:t>
      </w:r>
      <w:r w:rsidRPr="00A11AF8">
        <w:rPr>
          <w:rFonts w:ascii="Times New Roman" w:hAnsi="Times New Roman" w:cs="Times New Roman"/>
          <w:sz w:val="24"/>
          <w:szCs w:val="24"/>
        </w:rPr>
        <w:t xml:space="preserve"> (</w:t>
      </w:r>
      <w:r>
        <w:rPr>
          <w:rFonts w:ascii="Times New Roman" w:hAnsi="Times New Roman" w:cs="Times New Roman"/>
          <w:sz w:val="24"/>
          <w:szCs w:val="24"/>
        </w:rPr>
        <w:t xml:space="preserve">UNEP </w:t>
      </w:r>
      <w:r w:rsidRPr="00A11AF8">
        <w:rPr>
          <w:rFonts w:ascii="Times New Roman" w:hAnsi="Times New Roman" w:cs="Times New Roman"/>
          <w:sz w:val="24"/>
          <w:szCs w:val="24"/>
        </w:rPr>
        <w:t>2024) et le Rapport sur les O</w:t>
      </w:r>
      <w:r w:rsidR="00CC3602">
        <w:rPr>
          <w:rFonts w:ascii="Times New Roman" w:hAnsi="Times New Roman" w:cs="Times New Roman"/>
          <w:sz w:val="24"/>
          <w:szCs w:val="24"/>
        </w:rPr>
        <w:t xml:space="preserve">bjectifs du </w:t>
      </w:r>
      <w:r w:rsidRPr="00A11AF8">
        <w:rPr>
          <w:rFonts w:ascii="Times New Roman" w:hAnsi="Times New Roman" w:cs="Times New Roman"/>
          <w:sz w:val="24"/>
          <w:szCs w:val="24"/>
        </w:rPr>
        <w:t>D</w:t>
      </w:r>
      <w:r w:rsidR="00CC3602">
        <w:rPr>
          <w:rFonts w:ascii="Times New Roman" w:hAnsi="Times New Roman" w:cs="Times New Roman"/>
          <w:sz w:val="24"/>
          <w:szCs w:val="24"/>
        </w:rPr>
        <w:t xml:space="preserve">éveloppement Durable </w:t>
      </w:r>
      <w:r w:rsidRPr="00A11AF8">
        <w:rPr>
          <w:rFonts w:ascii="Times New Roman" w:hAnsi="Times New Roman" w:cs="Times New Roman"/>
          <w:sz w:val="24"/>
          <w:szCs w:val="24"/>
        </w:rPr>
        <w:t>(</w:t>
      </w:r>
      <w:r>
        <w:rPr>
          <w:rFonts w:ascii="Times New Roman" w:hAnsi="Times New Roman" w:cs="Times New Roman"/>
          <w:sz w:val="24"/>
          <w:szCs w:val="24"/>
        </w:rPr>
        <w:t xml:space="preserve">SDG </w:t>
      </w:r>
      <w:r w:rsidRPr="00A11AF8">
        <w:rPr>
          <w:rFonts w:ascii="Times New Roman" w:hAnsi="Times New Roman" w:cs="Times New Roman"/>
          <w:sz w:val="24"/>
          <w:szCs w:val="24"/>
        </w:rPr>
        <w:t xml:space="preserve">2022) documentent </w:t>
      </w:r>
      <w:r w:rsidRPr="00A11AF8">
        <w:rPr>
          <w:rFonts w:ascii="Times New Roman" w:hAnsi="Times New Roman" w:cs="Times New Roman"/>
          <w:sz w:val="24"/>
          <w:szCs w:val="24"/>
          <w:u w:val="single"/>
        </w:rPr>
        <w:t>les pertes et gaspillages alimentaires</w:t>
      </w:r>
      <w:r w:rsidRPr="00A11AF8">
        <w:rPr>
          <w:rFonts w:ascii="Times New Roman" w:hAnsi="Times New Roman" w:cs="Times New Roman"/>
          <w:sz w:val="24"/>
          <w:szCs w:val="24"/>
        </w:rPr>
        <w:t xml:space="preserve"> dans seulement trois pays de la région MENA, ce qui laisse </w:t>
      </w:r>
      <w:r w:rsidR="00D63543">
        <w:rPr>
          <w:rFonts w:ascii="Times New Roman" w:hAnsi="Times New Roman" w:cs="Times New Roman"/>
          <w:sz w:val="24"/>
          <w:szCs w:val="24"/>
        </w:rPr>
        <w:t>large</w:t>
      </w:r>
      <w:r w:rsidRPr="00A11AF8">
        <w:rPr>
          <w:rFonts w:ascii="Times New Roman" w:hAnsi="Times New Roman" w:cs="Times New Roman"/>
          <w:sz w:val="24"/>
          <w:szCs w:val="24"/>
        </w:rPr>
        <w:t xml:space="preserve">ment place pour l’investigation et la comparaison. De la production à la distribution et à la consommation finale, le gaspillage alimentaire est à la fois un échec du marché et un échec environnemental qui inclut des émissions de gaz à effet de serre importantes à l’échelle mondiale. Six facteurs principaux génèrent des pertes et des gaspillages alimentaires : (i) </w:t>
      </w:r>
      <w:r>
        <w:rPr>
          <w:rFonts w:ascii="Times New Roman" w:hAnsi="Times New Roman" w:cs="Times New Roman"/>
          <w:sz w:val="24"/>
          <w:szCs w:val="24"/>
        </w:rPr>
        <w:t>les f</w:t>
      </w:r>
      <w:r w:rsidRPr="00A11AF8">
        <w:rPr>
          <w:rFonts w:ascii="Times New Roman" w:hAnsi="Times New Roman" w:cs="Times New Roman"/>
          <w:sz w:val="24"/>
          <w:szCs w:val="24"/>
        </w:rPr>
        <w:t>acteurs économiques (par ex</w:t>
      </w:r>
      <w:r>
        <w:rPr>
          <w:rFonts w:ascii="Times New Roman" w:hAnsi="Times New Roman" w:cs="Times New Roman"/>
          <w:sz w:val="24"/>
          <w:szCs w:val="24"/>
        </w:rPr>
        <w:t>emple :</w:t>
      </w:r>
      <w:r w:rsidRPr="00A11AF8">
        <w:rPr>
          <w:rFonts w:ascii="Times New Roman" w:hAnsi="Times New Roman" w:cs="Times New Roman"/>
          <w:sz w:val="24"/>
          <w:szCs w:val="24"/>
        </w:rPr>
        <w:t xml:space="preserve"> mondialisation, urbanisation, industrialisation, augmentation des revenus et par conséquent transitions alimentaires); (ii) </w:t>
      </w:r>
      <w:r>
        <w:rPr>
          <w:rFonts w:ascii="Times New Roman" w:hAnsi="Times New Roman" w:cs="Times New Roman"/>
          <w:sz w:val="24"/>
          <w:szCs w:val="24"/>
        </w:rPr>
        <w:t>p</w:t>
      </w:r>
      <w:r w:rsidRPr="00A11AF8">
        <w:rPr>
          <w:rFonts w:ascii="Times New Roman" w:hAnsi="Times New Roman" w:cs="Times New Roman"/>
          <w:sz w:val="24"/>
          <w:szCs w:val="24"/>
        </w:rPr>
        <w:t xml:space="preserve">ertes après récolte et inefficacités de la chaîne de valeur </w:t>
      </w:r>
      <w:r>
        <w:rPr>
          <w:rFonts w:ascii="Times New Roman" w:hAnsi="Times New Roman" w:cs="Times New Roman"/>
          <w:sz w:val="24"/>
          <w:szCs w:val="24"/>
        </w:rPr>
        <w:t xml:space="preserve">résultant </w:t>
      </w:r>
      <w:r w:rsidRPr="00A11AF8">
        <w:rPr>
          <w:rFonts w:ascii="Times New Roman" w:hAnsi="Times New Roman" w:cs="Times New Roman"/>
          <w:sz w:val="24"/>
          <w:szCs w:val="24"/>
        </w:rPr>
        <w:t xml:space="preserve">d’un accès limité aux infrastructures, </w:t>
      </w:r>
      <w:r>
        <w:rPr>
          <w:rFonts w:ascii="Times New Roman" w:hAnsi="Times New Roman" w:cs="Times New Roman"/>
          <w:sz w:val="24"/>
          <w:szCs w:val="24"/>
        </w:rPr>
        <w:t xml:space="preserve">à </w:t>
      </w:r>
      <w:r w:rsidRPr="00A11AF8">
        <w:rPr>
          <w:rFonts w:ascii="Times New Roman" w:hAnsi="Times New Roman" w:cs="Times New Roman"/>
          <w:sz w:val="24"/>
          <w:szCs w:val="24"/>
        </w:rPr>
        <w:t xml:space="preserve">la technologie et </w:t>
      </w:r>
      <w:r>
        <w:rPr>
          <w:rFonts w:ascii="Times New Roman" w:hAnsi="Times New Roman" w:cs="Times New Roman"/>
          <w:sz w:val="24"/>
          <w:szCs w:val="24"/>
        </w:rPr>
        <w:t>aux</w:t>
      </w:r>
      <w:r w:rsidRPr="00A11AF8">
        <w:rPr>
          <w:rFonts w:ascii="Times New Roman" w:hAnsi="Times New Roman" w:cs="Times New Roman"/>
          <w:sz w:val="24"/>
          <w:szCs w:val="24"/>
        </w:rPr>
        <w:t xml:space="preserve"> marchés; (iii) les spécifications de commercialisation, y compris la qualité des produits et les normes des détaillants; (iv) les facteurs environnementaux (p</w:t>
      </w:r>
      <w:r>
        <w:rPr>
          <w:rFonts w:ascii="Times New Roman" w:hAnsi="Times New Roman" w:cs="Times New Roman"/>
          <w:sz w:val="24"/>
          <w:szCs w:val="24"/>
        </w:rPr>
        <w:t>ar exemple :</w:t>
      </w:r>
      <w:r w:rsidRPr="00A11AF8">
        <w:rPr>
          <w:rFonts w:ascii="Times New Roman" w:hAnsi="Times New Roman" w:cs="Times New Roman"/>
          <w:sz w:val="24"/>
          <w:szCs w:val="24"/>
        </w:rPr>
        <w:t xml:space="preserve"> les changements climatiques et la périssabilité des produits); (v) la législation (p</w:t>
      </w:r>
      <w:r>
        <w:rPr>
          <w:rFonts w:ascii="Times New Roman" w:hAnsi="Times New Roman" w:cs="Times New Roman"/>
          <w:sz w:val="24"/>
          <w:szCs w:val="24"/>
        </w:rPr>
        <w:t>ar exemple :</w:t>
      </w:r>
      <w:r w:rsidRPr="00A11AF8">
        <w:rPr>
          <w:rFonts w:ascii="Times New Roman" w:hAnsi="Times New Roman" w:cs="Times New Roman"/>
          <w:sz w:val="24"/>
          <w:szCs w:val="24"/>
        </w:rPr>
        <w:t xml:space="preserve"> les politiques sur l’agriculture et la sécurité alimentaire); </w:t>
      </w:r>
      <w:r>
        <w:rPr>
          <w:rFonts w:ascii="Times New Roman" w:hAnsi="Times New Roman" w:cs="Times New Roman"/>
          <w:sz w:val="24"/>
          <w:szCs w:val="24"/>
        </w:rPr>
        <w:t xml:space="preserve">(vi) les </w:t>
      </w:r>
      <w:r w:rsidRPr="00A11AF8">
        <w:rPr>
          <w:rFonts w:ascii="Times New Roman" w:hAnsi="Times New Roman" w:cs="Times New Roman"/>
          <w:sz w:val="24"/>
          <w:szCs w:val="24"/>
        </w:rPr>
        <w:t>inefficacités techniques</w:t>
      </w:r>
      <w:r>
        <w:rPr>
          <w:rFonts w:ascii="Times New Roman" w:hAnsi="Times New Roman" w:cs="Times New Roman"/>
          <w:sz w:val="24"/>
          <w:szCs w:val="24"/>
        </w:rPr>
        <w:t>, telles une</w:t>
      </w:r>
      <w:r w:rsidRPr="00A11AF8">
        <w:rPr>
          <w:rFonts w:ascii="Times New Roman" w:hAnsi="Times New Roman" w:cs="Times New Roman"/>
          <w:sz w:val="24"/>
          <w:szCs w:val="24"/>
        </w:rPr>
        <w:t xml:space="preserve"> mauvaise gestion, planification et manipulation. L’objectif de développement durable 12 (cible 12.3) comprend un engagement à réduire de moitié le gaspillage alimentaire mondial par habitant au niveau du commerce de détail et des consommateurs.</w:t>
      </w:r>
    </w:p>
    <w:p w14:paraId="39EC5290" w14:textId="5A863743" w:rsidR="00777DA5" w:rsidRDefault="00777DA5" w:rsidP="00777DA5">
      <w:pPr>
        <w:spacing w:after="0" w:line="360" w:lineRule="auto"/>
        <w:ind w:right="-142"/>
        <w:jc w:val="both"/>
        <w:rPr>
          <w:rFonts w:ascii="Times New Roman" w:hAnsi="Times New Roman" w:cs="Times New Roman"/>
          <w:sz w:val="24"/>
          <w:szCs w:val="24"/>
        </w:rPr>
      </w:pPr>
      <w:r w:rsidRPr="002534E1">
        <w:rPr>
          <w:rFonts w:ascii="Times New Roman" w:hAnsi="Times New Roman" w:cs="Times New Roman"/>
          <w:sz w:val="24"/>
          <w:szCs w:val="24"/>
        </w:rPr>
        <w:t xml:space="preserve">Sur le </w:t>
      </w:r>
      <w:r w:rsidRPr="002534E1">
        <w:rPr>
          <w:rFonts w:ascii="Times New Roman" w:hAnsi="Times New Roman" w:cs="Times New Roman"/>
          <w:sz w:val="24"/>
          <w:szCs w:val="24"/>
          <w:u w:val="single"/>
        </w:rPr>
        <w:t>plan géopolitique</w:t>
      </w:r>
      <w:r w:rsidRPr="002534E1">
        <w:rPr>
          <w:rFonts w:ascii="Times New Roman" w:hAnsi="Times New Roman" w:cs="Times New Roman"/>
          <w:sz w:val="24"/>
          <w:szCs w:val="24"/>
        </w:rPr>
        <w:t xml:space="preserve">, </w:t>
      </w:r>
      <w:r w:rsidR="00502258" w:rsidRPr="002534E1">
        <w:rPr>
          <w:rFonts w:ascii="Times New Roman" w:hAnsi="Times New Roman" w:cs="Times New Roman"/>
          <w:sz w:val="24"/>
          <w:szCs w:val="24"/>
        </w:rPr>
        <w:t>il faut</w:t>
      </w:r>
      <w:r w:rsidRPr="002534E1">
        <w:rPr>
          <w:rFonts w:ascii="Times New Roman" w:hAnsi="Times New Roman" w:cs="Times New Roman"/>
          <w:sz w:val="24"/>
          <w:szCs w:val="24"/>
        </w:rPr>
        <w:t xml:space="preserve"> s’interroger sur la nécessité de réactiver les processus de Barcelone, qui avait laissé entrevoir une plus grande coopération entre les pays du bassin méditerranéen, et en particulier sur le plan agricole et alimentaire. </w:t>
      </w:r>
      <w:r w:rsidR="00502258" w:rsidRPr="002534E1">
        <w:rPr>
          <w:rFonts w:ascii="Times New Roman" w:hAnsi="Times New Roman" w:cs="Times New Roman"/>
          <w:sz w:val="24"/>
          <w:szCs w:val="24"/>
        </w:rPr>
        <w:t>Cette</w:t>
      </w:r>
      <w:r w:rsidRPr="002534E1">
        <w:rPr>
          <w:rFonts w:ascii="Times New Roman" w:hAnsi="Times New Roman" w:cs="Times New Roman"/>
          <w:sz w:val="24"/>
          <w:szCs w:val="24"/>
        </w:rPr>
        <w:t xml:space="preserve"> réactivation </w:t>
      </w:r>
      <w:r w:rsidR="00502258" w:rsidRPr="002534E1">
        <w:rPr>
          <w:rFonts w:ascii="Times New Roman" w:hAnsi="Times New Roman" w:cs="Times New Roman"/>
          <w:sz w:val="24"/>
          <w:szCs w:val="24"/>
        </w:rPr>
        <w:t xml:space="preserve">est </w:t>
      </w:r>
      <w:r w:rsidRPr="002534E1">
        <w:rPr>
          <w:rFonts w:ascii="Times New Roman" w:hAnsi="Times New Roman" w:cs="Times New Roman"/>
          <w:sz w:val="24"/>
          <w:szCs w:val="24"/>
        </w:rPr>
        <w:t>sans doute à réexaminer depuis le déclenchement de la guerre en Ukraine, tant sont puissantes les ambitions de la Russie d’établir des formes de corridors alimentaires avec les pays d’Afrique du Nord, comme le montre l’exemple récent du projet de partenariat entre la Tunisie et Moscou (</w:t>
      </w:r>
      <w:proofErr w:type="spellStart"/>
      <w:r w:rsidRPr="002534E1">
        <w:rPr>
          <w:rFonts w:ascii="Times New Roman" w:hAnsi="Times New Roman" w:cs="Times New Roman"/>
          <w:sz w:val="24"/>
          <w:szCs w:val="24"/>
        </w:rPr>
        <w:t>Abis</w:t>
      </w:r>
      <w:proofErr w:type="spellEnd"/>
      <w:r w:rsidRPr="002534E1">
        <w:rPr>
          <w:rFonts w:ascii="Times New Roman" w:hAnsi="Times New Roman" w:cs="Times New Roman"/>
          <w:sz w:val="24"/>
          <w:szCs w:val="24"/>
        </w:rPr>
        <w:t xml:space="preserve"> &amp; </w:t>
      </w:r>
      <w:proofErr w:type="spellStart"/>
      <w:r w:rsidRPr="002534E1">
        <w:rPr>
          <w:rFonts w:ascii="Times New Roman" w:hAnsi="Times New Roman" w:cs="Times New Roman"/>
          <w:sz w:val="24"/>
          <w:szCs w:val="24"/>
        </w:rPr>
        <w:t>Pouch</w:t>
      </w:r>
      <w:proofErr w:type="spellEnd"/>
      <w:r w:rsidRPr="002534E1">
        <w:rPr>
          <w:rFonts w:ascii="Times New Roman" w:hAnsi="Times New Roman" w:cs="Times New Roman"/>
          <w:sz w:val="24"/>
          <w:szCs w:val="24"/>
        </w:rPr>
        <w:t xml:space="preserve"> 2013 ; </w:t>
      </w:r>
      <w:proofErr w:type="spellStart"/>
      <w:r w:rsidRPr="002534E1">
        <w:rPr>
          <w:rFonts w:ascii="Times New Roman" w:hAnsi="Times New Roman" w:cs="Times New Roman"/>
          <w:sz w:val="24"/>
          <w:szCs w:val="24"/>
        </w:rPr>
        <w:t>Abis</w:t>
      </w:r>
      <w:proofErr w:type="spellEnd"/>
      <w:r w:rsidRPr="002534E1">
        <w:rPr>
          <w:rFonts w:ascii="Times New Roman" w:hAnsi="Times New Roman" w:cs="Times New Roman"/>
          <w:sz w:val="24"/>
          <w:szCs w:val="24"/>
        </w:rPr>
        <w:t xml:space="preserve"> 2024).</w:t>
      </w:r>
    </w:p>
    <w:p w14:paraId="385F6248" w14:textId="7D6DF627" w:rsidR="00002C11" w:rsidRPr="00002C11" w:rsidRDefault="00002C11" w:rsidP="007B6432">
      <w:pPr>
        <w:spacing w:after="0" w:line="360" w:lineRule="auto"/>
        <w:ind w:right="-142"/>
        <w:jc w:val="both"/>
        <w:rPr>
          <w:rFonts w:ascii="Times New Roman" w:hAnsi="Times New Roman" w:cs="Times New Roman"/>
          <w:sz w:val="24"/>
          <w:szCs w:val="24"/>
        </w:rPr>
      </w:pPr>
      <w:r w:rsidRPr="00002C11">
        <w:rPr>
          <w:rFonts w:ascii="Times New Roman" w:hAnsi="Times New Roman" w:cs="Times New Roman"/>
          <w:sz w:val="24"/>
          <w:szCs w:val="24"/>
        </w:rPr>
        <w:lastRenderedPageBreak/>
        <w:t xml:space="preserve">Nous invitons les contributions à aborder en particulier, mais sans restriction, les questions suivantes. </w:t>
      </w:r>
    </w:p>
    <w:p w14:paraId="3E4A2438" w14:textId="77777777" w:rsidR="00002C11" w:rsidRPr="00002C11" w:rsidRDefault="00002C11" w:rsidP="007B6432">
      <w:pPr>
        <w:spacing w:after="0" w:line="360" w:lineRule="auto"/>
        <w:ind w:right="-142"/>
        <w:jc w:val="both"/>
        <w:rPr>
          <w:rFonts w:ascii="Times New Roman" w:hAnsi="Times New Roman" w:cs="Times New Roman"/>
          <w:sz w:val="24"/>
          <w:szCs w:val="24"/>
        </w:rPr>
      </w:pPr>
      <w:r w:rsidRPr="00002C11">
        <w:rPr>
          <w:rFonts w:ascii="Times New Roman" w:hAnsi="Times New Roman" w:cs="Times New Roman"/>
          <w:sz w:val="24"/>
          <w:szCs w:val="24"/>
        </w:rPr>
        <w:t>Quelles sont les tendances des rendements des cultures et de la productivité du travail dans les pays de la région MENA ?</w:t>
      </w:r>
    </w:p>
    <w:p w14:paraId="3D5C5DCC" w14:textId="77777777" w:rsidR="00002C11" w:rsidRPr="00002C11" w:rsidRDefault="00002C11" w:rsidP="007B6432">
      <w:pPr>
        <w:spacing w:after="0" w:line="360" w:lineRule="auto"/>
        <w:ind w:right="-142"/>
        <w:jc w:val="both"/>
        <w:rPr>
          <w:rFonts w:ascii="Times New Roman" w:hAnsi="Times New Roman" w:cs="Times New Roman"/>
          <w:sz w:val="24"/>
          <w:szCs w:val="24"/>
        </w:rPr>
      </w:pPr>
      <w:r w:rsidRPr="00002C11">
        <w:rPr>
          <w:rFonts w:ascii="Times New Roman" w:hAnsi="Times New Roman" w:cs="Times New Roman"/>
          <w:sz w:val="24"/>
          <w:szCs w:val="24"/>
        </w:rPr>
        <w:t xml:space="preserve">Quelles sont les réalisations et les défis en matière d’irrigation dans les pays de la région MENA ? </w:t>
      </w:r>
    </w:p>
    <w:p w14:paraId="1B8732B4" w14:textId="77777777" w:rsidR="00002C11" w:rsidRPr="00002C11" w:rsidRDefault="00002C11" w:rsidP="007B6432">
      <w:pPr>
        <w:spacing w:after="0" w:line="360" w:lineRule="auto"/>
        <w:ind w:right="-142"/>
        <w:jc w:val="both"/>
        <w:rPr>
          <w:rFonts w:ascii="Times New Roman" w:hAnsi="Times New Roman" w:cs="Times New Roman"/>
          <w:sz w:val="24"/>
          <w:szCs w:val="24"/>
        </w:rPr>
      </w:pPr>
      <w:r w:rsidRPr="00002C11">
        <w:rPr>
          <w:rFonts w:ascii="Times New Roman" w:hAnsi="Times New Roman" w:cs="Times New Roman"/>
          <w:sz w:val="24"/>
          <w:szCs w:val="24"/>
        </w:rPr>
        <w:t>Quels sont les problèmes et les perspectives des prix réels des produits agricoles dans les pays de la région MENA, en ce qui concerne la production et les importations?</w:t>
      </w:r>
    </w:p>
    <w:p w14:paraId="2CB0E3D5" w14:textId="0E6CD028" w:rsidR="00002C11" w:rsidRPr="00002C11" w:rsidRDefault="00002C11" w:rsidP="007B6432">
      <w:pPr>
        <w:spacing w:after="0" w:line="360" w:lineRule="auto"/>
        <w:ind w:right="-142"/>
        <w:jc w:val="both"/>
        <w:rPr>
          <w:rFonts w:ascii="Times New Roman" w:hAnsi="Times New Roman" w:cs="Times New Roman"/>
          <w:sz w:val="24"/>
          <w:szCs w:val="24"/>
        </w:rPr>
      </w:pPr>
      <w:r w:rsidRPr="00002C11">
        <w:rPr>
          <w:rFonts w:ascii="Times New Roman" w:hAnsi="Times New Roman" w:cs="Times New Roman"/>
          <w:sz w:val="24"/>
          <w:szCs w:val="24"/>
        </w:rPr>
        <w:t xml:space="preserve">Quels sont les </w:t>
      </w:r>
      <w:r>
        <w:rPr>
          <w:rFonts w:ascii="Times New Roman" w:hAnsi="Times New Roman" w:cs="Times New Roman"/>
          <w:sz w:val="24"/>
          <w:szCs w:val="24"/>
        </w:rPr>
        <w:t>enjeux</w:t>
      </w:r>
      <w:r w:rsidRPr="00002C11">
        <w:rPr>
          <w:rFonts w:ascii="Times New Roman" w:hAnsi="Times New Roman" w:cs="Times New Roman"/>
          <w:sz w:val="24"/>
          <w:szCs w:val="24"/>
        </w:rPr>
        <w:t xml:space="preserve"> et les </w:t>
      </w:r>
      <w:r>
        <w:rPr>
          <w:rFonts w:ascii="Times New Roman" w:hAnsi="Times New Roman" w:cs="Times New Roman"/>
          <w:sz w:val="24"/>
          <w:szCs w:val="24"/>
        </w:rPr>
        <w:t>contraintes</w:t>
      </w:r>
      <w:r w:rsidRPr="00002C11">
        <w:rPr>
          <w:rFonts w:ascii="Times New Roman" w:hAnsi="Times New Roman" w:cs="Times New Roman"/>
          <w:sz w:val="24"/>
          <w:szCs w:val="24"/>
        </w:rPr>
        <w:t xml:space="preserve"> des réformes foncières dans les pays MENA ? </w:t>
      </w:r>
    </w:p>
    <w:p w14:paraId="19211DF3" w14:textId="6E083EA5" w:rsidR="00002C11" w:rsidRPr="00002C11" w:rsidRDefault="00002C11" w:rsidP="007B6432">
      <w:pPr>
        <w:spacing w:after="0" w:line="360" w:lineRule="auto"/>
        <w:ind w:right="-142"/>
        <w:jc w:val="both"/>
        <w:rPr>
          <w:rFonts w:ascii="Times New Roman" w:hAnsi="Times New Roman" w:cs="Times New Roman"/>
          <w:sz w:val="24"/>
          <w:szCs w:val="24"/>
        </w:rPr>
      </w:pPr>
      <w:r w:rsidRPr="00002C11">
        <w:rPr>
          <w:rFonts w:ascii="Times New Roman" w:hAnsi="Times New Roman" w:cs="Times New Roman"/>
          <w:sz w:val="24"/>
          <w:szCs w:val="24"/>
        </w:rPr>
        <w:t xml:space="preserve">En ce qui concerne les droits de propriété sur le régime foncier, la loi islamique est-elle un obstacle au développement du capitalisme dans l’agriculture </w:t>
      </w:r>
      <w:r>
        <w:rPr>
          <w:rFonts w:ascii="Times New Roman" w:hAnsi="Times New Roman" w:cs="Times New Roman"/>
          <w:sz w:val="24"/>
          <w:szCs w:val="24"/>
        </w:rPr>
        <w:t>d</w:t>
      </w:r>
      <w:r w:rsidRPr="00002C11">
        <w:rPr>
          <w:rFonts w:ascii="Times New Roman" w:hAnsi="Times New Roman" w:cs="Times New Roman"/>
          <w:sz w:val="24"/>
          <w:szCs w:val="24"/>
        </w:rPr>
        <w:t>es pays de la région MENA ?</w:t>
      </w:r>
    </w:p>
    <w:p w14:paraId="0533C5BF" w14:textId="4AE414F6" w:rsidR="00F6439E" w:rsidRDefault="00F6439E" w:rsidP="007B6432">
      <w:pPr>
        <w:spacing w:after="0" w:line="360" w:lineRule="auto"/>
        <w:ind w:right="-142"/>
        <w:jc w:val="both"/>
        <w:rPr>
          <w:rFonts w:ascii="Times New Roman" w:hAnsi="Times New Roman" w:cs="Times New Roman"/>
          <w:sz w:val="24"/>
          <w:szCs w:val="24"/>
        </w:rPr>
      </w:pPr>
      <w:r>
        <w:rPr>
          <w:rFonts w:ascii="Times New Roman" w:hAnsi="Times New Roman" w:cs="Times New Roman"/>
          <w:sz w:val="24"/>
          <w:szCs w:val="24"/>
        </w:rPr>
        <w:t>Quelle est l’importance des subventions dans le financement des exploitations ?</w:t>
      </w:r>
    </w:p>
    <w:p w14:paraId="3A7EB5D4" w14:textId="6D482EAE" w:rsidR="00B95D40" w:rsidRDefault="00F6439E" w:rsidP="007B6432">
      <w:pPr>
        <w:spacing w:after="0" w:line="360" w:lineRule="auto"/>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00B95D40" w:rsidRPr="00B95D40">
        <w:rPr>
          <w:rFonts w:ascii="Times New Roman" w:hAnsi="Times New Roman" w:cs="Times New Roman"/>
          <w:sz w:val="24"/>
          <w:szCs w:val="24"/>
        </w:rPr>
        <w:t xml:space="preserve">Quel est le rôle du crédit formel dans le financement du fonds de roulement et/ou de l’équipement </w:t>
      </w:r>
      <w:r w:rsidR="00B95D40">
        <w:rPr>
          <w:rFonts w:ascii="Times New Roman" w:hAnsi="Times New Roman" w:cs="Times New Roman"/>
          <w:sz w:val="24"/>
          <w:szCs w:val="24"/>
        </w:rPr>
        <w:t>d</w:t>
      </w:r>
      <w:r w:rsidR="00B95D40" w:rsidRPr="00B95D40">
        <w:rPr>
          <w:rFonts w:ascii="Times New Roman" w:hAnsi="Times New Roman" w:cs="Times New Roman"/>
          <w:sz w:val="24"/>
          <w:szCs w:val="24"/>
        </w:rPr>
        <w:t xml:space="preserve">es agriculteurs? Le microcrédit est-il efficace à cet égard? Les prêts informels (de la famille et des amis) </w:t>
      </w:r>
      <w:r w:rsidR="00B95D40">
        <w:rPr>
          <w:rFonts w:ascii="Times New Roman" w:hAnsi="Times New Roman" w:cs="Times New Roman"/>
          <w:sz w:val="24"/>
          <w:szCs w:val="24"/>
        </w:rPr>
        <w:t>sont-ils un substitut au</w:t>
      </w:r>
      <w:r w:rsidR="00B95D40" w:rsidRPr="00B95D40">
        <w:rPr>
          <w:rFonts w:ascii="Times New Roman" w:hAnsi="Times New Roman" w:cs="Times New Roman"/>
          <w:sz w:val="24"/>
          <w:szCs w:val="24"/>
        </w:rPr>
        <w:t xml:space="preserve"> crédit formel? </w:t>
      </w:r>
    </w:p>
    <w:p w14:paraId="2686B644" w14:textId="6ABEF30A" w:rsidR="00002C11" w:rsidRPr="00002C11" w:rsidRDefault="00002C11" w:rsidP="007B6432">
      <w:pPr>
        <w:spacing w:after="0" w:line="360" w:lineRule="auto"/>
        <w:ind w:right="-142"/>
        <w:jc w:val="both"/>
        <w:rPr>
          <w:rFonts w:ascii="Times New Roman" w:hAnsi="Times New Roman" w:cs="Times New Roman"/>
          <w:sz w:val="24"/>
          <w:szCs w:val="24"/>
        </w:rPr>
      </w:pPr>
      <w:r w:rsidRPr="00002C11">
        <w:rPr>
          <w:rFonts w:ascii="Times New Roman" w:hAnsi="Times New Roman" w:cs="Times New Roman"/>
          <w:sz w:val="24"/>
          <w:szCs w:val="24"/>
        </w:rPr>
        <w:t>Les coopératives sont-elles un cadre pertinent pour favoriser la production et le revenu dans l’agriculture</w:t>
      </w:r>
      <w:r>
        <w:rPr>
          <w:rFonts w:ascii="Times New Roman" w:hAnsi="Times New Roman" w:cs="Times New Roman"/>
          <w:sz w:val="24"/>
          <w:szCs w:val="24"/>
        </w:rPr>
        <w:t>,</w:t>
      </w:r>
      <w:r w:rsidRPr="00002C11">
        <w:rPr>
          <w:rFonts w:ascii="Times New Roman" w:hAnsi="Times New Roman" w:cs="Times New Roman"/>
          <w:sz w:val="24"/>
          <w:szCs w:val="24"/>
        </w:rPr>
        <w:t xml:space="preserve"> et promouvoir la participation des femmes au marché du travail?</w:t>
      </w:r>
    </w:p>
    <w:p w14:paraId="190B1104" w14:textId="5ACB8BEC" w:rsidR="00002C11" w:rsidRPr="00002C11" w:rsidRDefault="00002C11" w:rsidP="007B6432">
      <w:pPr>
        <w:spacing w:after="0" w:line="360" w:lineRule="auto"/>
        <w:ind w:right="-142"/>
        <w:jc w:val="both"/>
        <w:rPr>
          <w:rFonts w:ascii="Times New Roman" w:hAnsi="Times New Roman" w:cs="Times New Roman"/>
          <w:sz w:val="24"/>
          <w:szCs w:val="24"/>
        </w:rPr>
      </w:pPr>
      <w:r w:rsidRPr="00002C11">
        <w:rPr>
          <w:rFonts w:ascii="Times New Roman" w:hAnsi="Times New Roman" w:cs="Times New Roman"/>
          <w:sz w:val="24"/>
          <w:szCs w:val="24"/>
        </w:rPr>
        <w:t>Quelles sont les dynamiques de genre</w:t>
      </w:r>
      <w:r w:rsidR="00B95D40">
        <w:rPr>
          <w:rFonts w:ascii="Times New Roman" w:hAnsi="Times New Roman" w:cs="Times New Roman"/>
          <w:sz w:val="24"/>
          <w:szCs w:val="24"/>
        </w:rPr>
        <w:t xml:space="preserve"> concernant le</w:t>
      </w:r>
      <w:r w:rsidRPr="00002C11">
        <w:rPr>
          <w:rFonts w:ascii="Times New Roman" w:hAnsi="Times New Roman" w:cs="Times New Roman"/>
          <w:sz w:val="24"/>
          <w:szCs w:val="24"/>
        </w:rPr>
        <w:t xml:space="preserve"> statut professionnel et </w:t>
      </w:r>
      <w:r w:rsidR="00B95D40">
        <w:rPr>
          <w:rFonts w:ascii="Times New Roman" w:hAnsi="Times New Roman" w:cs="Times New Roman"/>
          <w:sz w:val="24"/>
          <w:szCs w:val="24"/>
        </w:rPr>
        <w:t>le</w:t>
      </w:r>
      <w:r w:rsidRPr="00002C11">
        <w:rPr>
          <w:rFonts w:ascii="Times New Roman" w:hAnsi="Times New Roman" w:cs="Times New Roman"/>
          <w:sz w:val="24"/>
          <w:szCs w:val="24"/>
        </w:rPr>
        <w:t xml:space="preserve"> revenu </w:t>
      </w:r>
      <w:r w:rsidR="00B95D40">
        <w:rPr>
          <w:rFonts w:ascii="Times New Roman" w:hAnsi="Times New Roman" w:cs="Times New Roman"/>
          <w:sz w:val="24"/>
          <w:szCs w:val="24"/>
        </w:rPr>
        <w:t xml:space="preserve">des agriculteurs </w:t>
      </w:r>
      <w:r w:rsidRPr="00002C11">
        <w:rPr>
          <w:rFonts w:ascii="Times New Roman" w:hAnsi="Times New Roman" w:cs="Times New Roman"/>
          <w:sz w:val="24"/>
          <w:szCs w:val="24"/>
        </w:rPr>
        <w:t>dans les pays MENA ?</w:t>
      </w:r>
    </w:p>
    <w:p w14:paraId="16093524" w14:textId="52E40B9A" w:rsidR="00002C11" w:rsidRDefault="00002C11" w:rsidP="007B6432">
      <w:pPr>
        <w:spacing w:after="0" w:line="360" w:lineRule="auto"/>
        <w:ind w:right="-142"/>
        <w:jc w:val="both"/>
        <w:rPr>
          <w:rFonts w:ascii="Times New Roman" w:hAnsi="Times New Roman" w:cs="Times New Roman"/>
          <w:sz w:val="24"/>
          <w:szCs w:val="24"/>
        </w:rPr>
      </w:pPr>
      <w:r w:rsidRPr="00002C11">
        <w:rPr>
          <w:rFonts w:ascii="Times New Roman" w:hAnsi="Times New Roman" w:cs="Times New Roman"/>
          <w:sz w:val="24"/>
          <w:szCs w:val="24"/>
        </w:rPr>
        <w:t xml:space="preserve">Quels sont les indicateurs et les </w:t>
      </w:r>
      <w:r>
        <w:rPr>
          <w:rFonts w:ascii="Times New Roman" w:hAnsi="Times New Roman" w:cs="Times New Roman"/>
          <w:sz w:val="24"/>
          <w:szCs w:val="24"/>
        </w:rPr>
        <w:t>enjeux</w:t>
      </w:r>
      <w:r w:rsidRPr="00002C11">
        <w:rPr>
          <w:rFonts w:ascii="Times New Roman" w:hAnsi="Times New Roman" w:cs="Times New Roman"/>
          <w:sz w:val="24"/>
          <w:szCs w:val="24"/>
        </w:rPr>
        <w:t xml:space="preserve"> de perte et de gaspillage alimentaires dans les pays de la région MENA ?</w:t>
      </w:r>
    </w:p>
    <w:p w14:paraId="119DE37F" w14:textId="505924AA" w:rsidR="00502258" w:rsidRDefault="00502258" w:rsidP="007B6432">
      <w:pPr>
        <w:spacing w:after="0" w:line="360" w:lineRule="auto"/>
        <w:ind w:right="-142"/>
        <w:jc w:val="both"/>
        <w:rPr>
          <w:rFonts w:ascii="Times New Roman" w:hAnsi="Times New Roman" w:cs="Times New Roman"/>
          <w:sz w:val="24"/>
          <w:szCs w:val="24"/>
        </w:rPr>
      </w:pPr>
      <w:r w:rsidRPr="002534E1">
        <w:rPr>
          <w:rFonts w:ascii="Times New Roman" w:hAnsi="Times New Roman" w:cs="Times New Roman"/>
          <w:sz w:val="24"/>
          <w:szCs w:val="24"/>
        </w:rPr>
        <w:t>Quels sont les enjeux géopolitiques, les acteurs et les modalités d’approvisionnement agricole et alimentaire de la région MENA à la lumière des tensions internationales actuelles ?</w:t>
      </w:r>
    </w:p>
    <w:p w14:paraId="78CDE418" w14:textId="0DE8D4DA" w:rsidR="009A54FF" w:rsidRDefault="009A54FF" w:rsidP="007B6432">
      <w:pPr>
        <w:spacing w:after="0" w:line="360" w:lineRule="auto"/>
        <w:ind w:right="-142"/>
        <w:jc w:val="both"/>
        <w:rPr>
          <w:rFonts w:ascii="Times New Roman" w:hAnsi="Times New Roman" w:cs="Times New Roman"/>
          <w:sz w:val="24"/>
          <w:szCs w:val="24"/>
        </w:rPr>
      </w:pPr>
      <w:r w:rsidRPr="009A54FF">
        <w:rPr>
          <w:rFonts w:ascii="Times New Roman" w:hAnsi="Times New Roman" w:cs="Times New Roman"/>
          <w:sz w:val="24"/>
          <w:szCs w:val="24"/>
        </w:rPr>
        <w:t xml:space="preserve">Les comparaisons et les études de cas sont </w:t>
      </w:r>
      <w:r>
        <w:rPr>
          <w:rFonts w:ascii="Times New Roman" w:hAnsi="Times New Roman" w:cs="Times New Roman"/>
          <w:sz w:val="24"/>
          <w:szCs w:val="24"/>
        </w:rPr>
        <w:t xml:space="preserve">également </w:t>
      </w:r>
      <w:r w:rsidRPr="009A54FF">
        <w:rPr>
          <w:rFonts w:ascii="Times New Roman" w:hAnsi="Times New Roman" w:cs="Times New Roman"/>
          <w:sz w:val="24"/>
          <w:szCs w:val="24"/>
        </w:rPr>
        <w:t>bienvenues.</w:t>
      </w:r>
    </w:p>
    <w:p w14:paraId="470455AA" w14:textId="35FC23F7" w:rsidR="00002C11" w:rsidRPr="009A54FF" w:rsidRDefault="00542556" w:rsidP="00002C11">
      <w:pPr>
        <w:spacing w:after="120" w:line="240" w:lineRule="auto"/>
        <w:ind w:left="284" w:right="-284" w:hanging="284"/>
        <w:jc w:val="both"/>
        <w:rPr>
          <w:rFonts w:ascii="Times New Roman" w:hAnsi="Times New Roman" w:cs="Times New Roman"/>
          <w:strike/>
          <w:sz w:val="20"/>
          <w:szCs w:val="20"/>
        </w:rPr>
      </w:pPr>
      <w:r w:rsidRPr="009A54FF">
        <w:rPr>
          <w:rFonts w:ascii="Times New Roman" w:hAnsi="Times New Roman" w:cs="Times New Roman"/>
          <w:b/>
          <w:bCs/>
          <w:color w:val="000000" w:themeColor="text1"/>
          <w:sz w:val="20"/>
          <w:szCs w:val="20"/>
        </w:rPr>
        <w:t>Références</w:t>
      </w:r>
      <w:bookmarkEnd w:id="0"/>
      <w:r w:rsidR="00002C11" w:rsidRPr="009A54FF">
        <w:rPr>
          <w:rFonts w:ascii="Times New Roman" w:hAnsi="Times New Roman" w:cs="Times New Roman"/>
          <w:b/>
          <w:bCs/>
          <w:color w:val="000000" w:themeColor="text1"/>
          <w:sz w:val="20"/>
          <w:szCs w:val="20"/>
        </w:rPr>
        <w:t xml:space="preserve"> </w:t>
      </w:r>
    </w:p>
    <w:p w14:paraId="164B038A" w14:textId="0A44689F" w:rsidR="00502258" w:rsidRPr="002534E1" w:rsidRDefault="00502258" w:rsidP="00502258">
      <w:pPr>
        <w:shd w:val="clear" w:color="auto" w:fill="FFFFFF"/>
        <w:spacing w:after="0" w:line="240" w:lineRule="auto"/>
        <w:ind w:left="284" w:right="-284" w:hanging="284"/>
        <w:jc w:val="both"/>
        <w:rPr>
          <w:rFonts w:ascii="Times New Roman" w:hAnsi="Times New Roman" w:cs="Times New Roman"/>
          <w:sz w:val="20"/>
          <w:szCs w:val="20"/>
        </w:rPr>
      </w:pPr>
      <w:bookmarkStart w:id="2" w:name="_Hlk171504837"/>
      <w:proofErr w:type="spellStart"/>
      <w:r w:rsidRPr="002534E1">
        <w:rPr>
          <w:rFonts w:ascii="Times New Roman" w:hAnsi="Times New Roman" w:cs="Times New Roman"/>
          <w:sz w:val="20"/>
          <w:szCs w:val="20"/>
        </w:rPr>
        <w:t>Abis</w:t>
      </w:r>
      <w:proofErr w:type="spellEnd"/>
      <w:r w:rsidRPr="002534E1">
        <w:rPr>
          <w:rFonts w:ascii="Times New Roman" w:hAnsi="Times New Roman" w:cs="Times New Roman"/>
          <w:sz w:val="20"/>
          <w:szCs w:val="20"/>
        </w:rPr>
        <w:t xml:space="preserve">, S., </w:t>
      </w:r>
      <w:proofErr w:type="spellStart"/>
      <w:r w:rsidRPr="002534E1">
        <w:rPr>
          <w:rFonts w:ascii="Times New Roman" w:hAnsi="Times New Roman" w:cs="Times New Roman"/>
          <w:sz w:val="20"/>
          <w:szCs w:val="20"/>
        </w:rPr>
        <w:t>Pouch</w:t>
      </w:r>
      <w:proofErr w:type="spellEnd"/>
      <w:r w:rsidRPr="002534E1">
        <w:rPr>
          <w:rFonts w:ascii="Times New Roman" w:hAnsi="Times New Roman" w:cs="Times New Roman"/>
          <w:sz w:val="20"/>
          <w:szCs w:val="20"/>
        </w:rPr>
        <w:t xml:space="preserve">, T. (2013). </w:t>
      </w:r>
      <w:r w:rsidRPr="002534E1">
        <w:rPr>
          <w:rFonts w:ascii="Times New Roman" w:hAnsi="Times New Roman" w:cs="Times New Roman"/>
          <w:i/>
          <w:sz w:val="20"/>
          <w:szCs w:val="20"/>
        </w:rPr>
        <w:t>Agricu</w:t>
      </w:r>
      <w:bookmarkStart w:id="3" w:name="_GoBack"/>
      <w:bookmarkEnd w:id="3"/>
      <w:r w:rsidRPr="002534E1">
        <w:rPr>
          <w:rFonts w:ascii="Times New Roman" w:hAnsi="Times New Roman" w:cs="Times New Roman"/>
          <w:i/>
          <w:sz w:val="20"/>
          <w:szCs w:val="20"/>
        </w:rPr>
        <w:t>lture et mondialisation. Un atout géopolitique pour la France</w:t>
      </w:r>
      <w:r w:rsidRPr="002534E1">
        <w:rPr>
          <w:rFonts w:ascii="Times New Roman" w:hAnsi="Times New Roman" w:cs="Times New Roman"/>
          <w:sz w:val="20"/>
          <w:szCs w:val="20"/>
        </w:rPr>
        <w:t>. Paris : Presses de Sciences Po.</w:t>
      </w:r>
    </w:p>
    <w:p w14:paraId="56D380A0" w14:textId="7D6E5D9F" w:rsidR="00502258" w:rsidRDefault="00502258" w:rsidP="00502258">
      <w:pPr>
        <w:shd w:val="clear" w:color="auto" w:fill="FFFFFF"/>
        <w:spacing w:after="0" w:line="240" w:lineRule="auto"/>
        <w:ind w:left="284" w:right="-284" w:hanging="284"/>
        <w:jc w:val="both"/>
        <w:rPr>
          <w:rFonts w:ascii="Times New Roman" w:hAnsi="Times New Roman" w:cs="Times New Roman"/>
          <w:sz w:val="20"/>
          <w:szCs w:val="20"/>
        </w:rPr>
      </w:pPr>
      <w:proofErr w:type="spellStart"/>
      <w:r w:rsidRPr="002534E1">
        <w:rPr>
          <w:rFonts w:ascii="Times New Roman" w:hAnsi="Times New Roman" w:cs="Times New Roman"/>
          <w:sz w:val="20"/>
          <w:szCs w:val="20"/>
        </w:rPr>
        <w:t>Abis</w:t>
      </w:r>
      <w:proofErr w:type="spellEnd"/>
      <w:r w:rsidRPr="002534E1">
        <w:rPr>
          <w:rFonts w:ascii="Times New Roman" w:hAnsi="Times New Roman" w:cs="Times New Roman"/>
          <w:sz w:val="20"/>
          <w:szCs w:val="20"/>
        </w:rPr>
        <w:t xml:space="preserve">, S. (2024). </w:t>
      </w:r>
      <w:r w:rsidRPr="002534E1">
        <w:rPr>
          <w:rFonts w:ascii="Times New Roman" w:hAnsi="Times New Roman" w:cs="Times New Roman"/>
          <w:i/>
          <w:sz w:val="20"/>
          <w:szCs w:val="20"/>
        </w:rPr>
        <w:t>Géopolitique du blé</w:t>
      </w:r>
      <w:r w:rsidRPr="002534E1">
        <w:rPr>
          <w:rFonts w:ascii="Times New Roman" w:hAnsi="Times New Roman" w:cs="Times New Roman"/>
          <w:iCs/>
          <w:sz w:val="20"/>
          <w:szCs w:val="20"/>
        </w:rPr>
        <w:t>.</w:t>
      </w:r>
      <w:r w:rsidRPr="002534E1">
        <w:rPr>
          <w:rFonts w:ascii="Times New Roman" w:hAnsi="Times New Roman" w:cs="Times New Roman"/>
          <w:i/>
          <w:sz w:val="20"/>
          <w:szCs w:val="20"/>
        </w:rPr>
        <w:t xml:space="preserve"> </w:t>
      </w:r>
      <w:r w:rsidRPr="002534E1">
        <w:rPr>
          <w:rFonts w:ascii="Times New Roman" w:hAnsi="Times New Roman" w:cs="Times New Roman"/>
          <w:sz w:val="20"/>
          <w:szCs w:val="20"/>
        </w:rPr>
        <w:t>Paris : Armand Colin.</w:t>
      </w:r>
    </w:p>
    <w:bookmarkEnd w:id="2"/>
    <w:p w14:paraId="0C573A5F" w14:textId="77777777" w:rsidR="00002C11" w:rsidRPr="00610D75" w:rsidRDefault="00002C11" w:rsidP="00002C11">
      <w:pPr>
        <w:shd w:val="clear" w:color="auto" w:fill="FFFFFF"/>
        <w:spacing w:after="0" w:line="240" w:lineRule="auto"/>
        <w:ind w:left="284" w:right="-284" w:hanging="284"/>
        <w:jc w:val="both"/>
        <w:rPr>
          <w:rFonts w:ascii="Times New Roman" w:hAnsi="Times New Roman" w:cs="Times New Roman"/>
          <w:color w:val="4F5671"/>
          <w:sz w:val="20"/>
          <w:szCs w:val="20"/>
          <w:lang w:val="en-GB"/>
        </w:rPr>
      </w:pPr>
      <w:r w:rsidRPr="00502258">
        <w:rPr>
          <w:rFonts w:ascii="Times New Roman" w:hAnsi="Times New Roman" w:cs="Times New Roman"/>
          <w:sz w:val="20"/>
          <w:szCs w:val="20"/>
          <w:lang w:val="en-GB"/>
        </w:rPr>
        <w:t xml:space="preserve">Abou, Z., N., </w:t>
      </w:r>
      <w:proofErr w:type="spellStart"/>
      <w:r w:rsidRPr="00502258">
        <w:rPr>
          <w:rFonts w:ascii="Times New Roman" w:hAnsi="Times New Roman" w:cs="Times New Roman"/>
          <w:sz w:val="20"/>
          <w:szCs w:val="20"/>
          <w:lang w:val="en-GB"/>
        </w:rPr>
        <w:t>Kløve</w:t>
      </w:r>
      <w:proofErr w:type="spellEnd"/>
      <w:r w:rsidRPr="00502258">
        <w:rPr>
          <w:rFonts w:ascii="Times New Roman" w:hAnsi="Times New Roman" w:cs="Times New Roman"/>
          <w:sz w:val="20"/>
          <w:szCs w:val="20"/>
          <w:lang w:val="en-GB"/>
        </w:rPr>
        <w:t xml:space="preserve">, B., &amp; </w:t>
      </w:r>
      <w:proofErr w:type="spellStart"/>
      <w:r w:rsidRPr="00502258">
        <w:rPr>
          <w:rFonts w:ascii="Times New Roman" w:hAnsi="Times New Roman" w:cs="Times New Roman"/>
          <w:sz w:val="20"/>
          <w:szCs w:val="20"/>
          <w:lang w:val="en-GB"/>
        </w:rPr>
        <w:t>Torabi</w:t>
      </w:r>
      <w:proofErr w:type="spellEnd"/>
      <w:r w:rsidRPr="00502258">
        <w:rPr>
          <w:rFonts w:ascii="Times New Roman" w:hAnsi="Times New Roman" w:cs="Times New Roman"/>
          <w:sz w:val="20"/>
          <w:szCs w:val="20"/>
          <w:lang w:val="en-GB"/>
        </w:rPr>
        <w:t xml:space="preserve"> </w:t>
      </w:r>
      <w:proofErr w:type="spellStart"/>
      <w:r w:rsidRPr="00502258">
        <w:rPr>
          <w:rFonts w:ascii="Times New Roman" w:hAnsi="Times New Roman" w:cs="Times New Roman"/>
          <w:sz w:val="20"/>
          <w:szCs w:val="20"/>
          <w:lang w:val="en-GB"/>
        </w:rPr>
        <w:t>Haghighi</w:t>
      </w:r>
      <w:proofErr w:type="spellEnd"/>
      <w:r w:rsidRPr="00502258">
        <w:rPr>
          <w:rFonts w:ascii="Times New Roman" w:hAnsi="Times New Roman" w:cs="Times New Roman"/>
          <w:sz w:val="20"/>
          <w:szCs w:val="20"/>
          <w:lang w:val="en-GB"/>
        </w:rPr>
        <w:t>, A.</w:t>
      </w:r>
      <w:r w:rsidRPr="00502258">
        <w:rPr>
          <w:rFonts w:ascii="Times New Roman" w:hAnsi="Times New Roman" w:cs="Times New Roman"/>
          <w:color w:val="4F5671"/>
          <w:sz w:val="20"/>
          <w:szCs w:val="20"/>
          <w:lang w:val="en-GB"/>
        </w:rPr>
        <w:t xml:space="preserve"> (</w:t>
      </w:r>
      <w:r w:rsidRPr="00502258">
        <w:rPr>
          <w:rFonts w:ascii="Times New Roman" w:hAnsi="Times New Roman" w:cs="Times New Roman"/>
          <w:color w:val="222222"/>
          <w:sz w:val="20"/>
          <w:szCs w:val="20"/>
          <w:lang w:val="en-GB"/>
        </w:rPr>
        <w:t>2022).</w:t>
      </w:r>
      <w:r w:rsidRPr="00502258">
        <w:rPr>
          <w:rFonts w:ascii="Times New Roman" w:hAnsi="Times New Roman" w:cs="Times New Roman"/>
          <w:b/>
          <w:bCs/>
          <w:color w:val="222222"/>
          <w:sz w:val="20"/>
          <w:szCs w:val="20"/>
          <w:lang w:val="en-GB"/>
        </w:rPr>
        <w:t xml:space="preserve"> </w:t>
      </w:r>
      <w:r w:rsidRPr="00610D75">
        <w:rPr>
          <w:rFonts w:ascii="Times New Roman" w:hAnsi="Times New Roman" w:cs="Times New Roman"/>
          <w:color w:val="000000"/>
          <w:sz w:val="20"/>
          <w:szCs w:val="20"/>
          <w:lang w:val="en-GB"/>
        </w:rPr>
        <w:t xml:space="preserve">Expanding the Irrigated Areas in the MENA and Central Asia: Challenges or Opportunities? </w:t>
      </w:r>
      <w:r w:rsidRPr="00610D75">
        <w:rPr>
          <w:rStyle w:val="Accentuation"/>
          <w:rFonts w:ascii="Times New Roman" w:hAnsi="Times New Roman" w:cs="Times New Roman"/>
          <w:color w:val="222222"/>
          <w:sz w:val="20"/>
          <w:szCs w:val="20"/>
          <w:lang w:val="en-GB"/>
        </w:rPr>
        <w:t>Water</w:t>
      </w:r>
      <w:r w:rsidRPr="00610D75">
        <w:rPr>
          <w:rFonts w:ascii="Times New Roman" w:hAnsi="Times New Roman" w:cs="Times New Roman"/>
          <w:color w:val="222222"/>
          <w:sz w:val="20"/>
          <w:szCs w:val="20"/>
          <w:lang w:val="en-GB"/>
        </w:rPr>
        <w:t>, </w:t>
      </w:r>
      <w:r w:rsidRPr="00610D75">
        <w:rPr>
          <w:rStyle w:val="Accentuation"/>
          <w:rFonts w:ascii="Times New Roman" w:hAnsi="Times New Roman" w:cs="Times New Roman"/>
          <w:color w:val="222222"/>
          <w:sz w:val="20"/>
          <w:szCs w:val="20"/>
          <w:lang w:val="en-GB"/>
        </w:rPr>
        <w:t>14</w:t>
      </w:r>
      <w:r w:rsidRPr="00610D75">
        <w:rPr>
          <w:rFonts w:ascii="Times New Roman" w:hAnsi="Times New Roman" w:cs="Times New Roman"/>
          <w:color w:val="222222"/>
          <w:sz w:val="20"/>
          <w:szCs w:val="20"/>
          <w:lang w:val="en-GB"/>
        </w:rPr>
        <w:t>(16), 2560, </w:t>
      </w:r>
      <w:hyperlink r:id="rId8" w:history="1">
        <w:r w:rsidRPr="00610D75">
          <w:rPr>
            <w:rStyle w:val="Lienhypertexte"/>
            <w:rFonts w:ascii="Times New Roman" w:hAnsi="Times New Roman" w:cs="Times New Roman"/>
            <w:color w:val="4F5671"/>
            <w:sz w:val="20"/>
            <w:szCs w:val="20"/>
            <w:u w:val="none"/>
            <w:lang w:val="en-GB"/>
          </w:rPr>
          <w:t>https://doi.org/10.3390/w14162560</w:t>
        </w:r>
      </w:hyperlink>
      <w:r w:rsidRPr="00610D75">
        <w:rPr>
          <w:rFonts w:ascii="Times New Roman" w:hAnsi="Times New Roman" w:cs="Times New Roman"/>
          <w:sz w:val="20"/>
          <w:szCs w:val="20"/>
          <w:lang w:val="en-GB"/>
        </w:rPr>
        <w:t xml:space="preserve">. </w:t>
      </w:r>
      <w:hyperlink r:id="rId9" w:history="1">
        <w:r w:rsidRPr="00610D75">
          <w:rPr>
            <w:rStyle w:val="Lienhypertexte"/>
            <w:rFonts w:ascii="Times New Roman" w:hAnsi="Times New Roman" w:cs="Times New Roman"/>
            <w:sz w:val="20"/>
            <w:szCs w:val="20"/>
            <w:lang w:val="en-GB"/>
          </w:rPr>
          <w:t>https://doi.org/10.3390/w14162560</w:t>
        </w:r>
      </w:hyperlink>
      <w:r w:rsidRPr="00610D75">
        <w:rPr>
          <w:rFonts w:ascii="Times New Roman" w:hAnsi="Times New Roman" w:cs="Times New Roman"/>
          <w:color w:val="4F5671"/>
          <w:sz w:val="20"/>
          <w:szCs w:val="20"/>
          <w:lang w:val="en-GB"/>
        </w:rPr>
        <w:t>.</w:t>
      </w:r>
    </w:p>
    <w:p w14:paraId="0966F94D" w14:textId="77777777" w:rsidR="00002C11" w:rsidRPr="00610D75" w:rsidRDefault="00002C11" w:rsidP="00002C11">
      <w:pPr>
        <w:shd w:val="clear" w:color="auto" w:fill="FFFFFF"/>
        <w:spacing w:after="0" w:line="240" w:lineRule="auto"/>
        <w:ind w:left="284" w:right="-284" w:hanging="284"/>
        <w:jc w:val="both"/>
        <w:rPr>
          <w:rFonts w:ascii="Times New Roman" w:hAnsi="Times New Roman" w:cs="Times New Roman"/>
          <w:sz w:val="20"/>
          <w:szCs w:val="20"/>
          <w:lang w:val="en-GB"/>
        </w:rPr>
      </w:pPr>
      <w:proofErr w:type="spellStart"/>
      <w:r w:rsidRPr="00610D75">
        <w:rPr>
          <w:rFonts w:ascii="Times New Roman" w:hAnsi="Times New Roman" w:cs="Times New Roman"/>
          <w:sz w:val="20"/>
          <w:szCs w:val="20"/>
          <w:lang w:val="en-GB"/>
        </w:rPr>
        <w:t>Adair,P</w:t>
      </w:r>
      <w:proofErr w:type="spellEnd"/>
      <w:r w:rsidRPr="00610D75">
        <w:rPr>
          <w:rFonts w:ascii="Times New Roman" w:hAnsi="Times New Roman" w:cs="Times New Roman"/>
          <w:sz w:val="20"/>
          <w:szCs w:val="20"/>
          <w:lang w:val="en-GB"/>
        </w:rPr>
        <w:t xml:space="preserve">., </w:t>
      </w:r>
      <w:proofErr w:type="spellStart"/>
      <w:r w:rsidRPr="00610D75">
        <w:rPr>
          <w:rFonts w:ascii="Times New Roman" w:hAnsi="Times New Roman" w:cs="Times New Roman"/>
          <w:sz w:val="20"/>
          <w:szCs w:val="20"/>
          <w:lang w:val="en-GB"/>
        </w:rPr>
        <w:t>Lazereg</w:t>
      </w:r>
      <w:proofErr w:type="spellEnd"/>
      <w:r w:rsidRPr="00610D75">
        <w:rPr>
          <w:rFonts w:ascii="Times New Roman" w:hAnsi="Times New Roman" w:cs="Times New Roman"/>
          <w:sz w:val="20"/>
          <w:szCs w:val="20"/>
          <w:lang w:val="en-GB"/>
        </w:rPr>
        <w:t>, M.</w:t>
      </w:r>
      <w:r w:rsidRPr="00610D75">
        <w:rPr>
          <w:rFonts w:ascii="Times New Roman" w:hAnsi="Times New Roman" w:cs="Times New Roman"/>
          <w:sz w:val="20"/>
          <w:szCs w:val="20"/>
          <w:u w:val="single"/>
          <w:lang w:val="en-GB"/>
        </w:rPr>
        <w:t>,</w:t>
      </w:r>
      <w:r w:rsidRPr="00610D75">
        <w:rPr>
          <w:rFonts w:ascii="Times New Roman" w:hAnsi="Times New Roman" w:cs="Times New Roman"/>
          <w:sz w:val="20"/>
          <w:szCs w:val="20"/>
          <w:lang w:val="en-GB"/>
        </w:rPr>
        <w:t xml:space="preserve"> Bouzid, A., &amp; </w:t>
      </w:r>
      <w:proofErr w:type="spellStart"/>
      <w:r w:rsidRPr="00610D75">
        <w:rPr>
          <w:rFonts w:ascii="Times New Roman" w:hAnsi="Times New Roman" w:cs="Times New Roman"/>
          <w:sz w:val="20"/>
          <w:szCs w:val="20"/>
          <w:lang w:val="en-GB"/>
        </w:rPr>
        <w:t>Ferroukhi</w:t>
      </w:r>
      <w:proofErr w:type="spellEnd"/>
      <w:r w:rsidRPr="00610D75">
        <w:rPr>
          <w:rFonts w:ascii="Times New Roman" w:hAnsi="Times New Roman" w:cs="Times New Roman"/>
          <w:sz w:val="20"/>
          <w:szCs w:val="20"/>
          <w:lang w:val="en-GB"/>
        </w:rPr>
        <w:t xml:space="preserve">, S. (2022). </w:t>
      </w:r>
      <w:r w:rsidRPr="00610D75">
        <w:rPr>
          <w:rFonts w:ascii="Times New Roman" w:hAnsi="Times New Roman" w:cs="Times New Roman"/>
          <w:iCs/>
          <w:sz w:val="20"/>
          <w:szCs w:val="20"/>
        </w:rPr>
        <w:t>L’agriculture algérienne : l’héritage du passé et les défis contemporains</w:t>
      </w:r>
      <w:r w:rsidRPr="00610D75">
        <w:rPr>
          <w:rFonts w:ascii="Times New Roman" w:hAnsi="Times New Roman" w:cs="Times New Roman"/>
          <w:sz w:val="20"/>
          <w:szCs w:val="20"/>
        </w:rPr>
        <w:t xml:space="preserve">. </w:t>
      </w:r>
      <w:r w:rsidRPr="00610D75">
        <w:rPr>
          <w:rFonts w:ascii="Times New Roman" w:hAnsi="Times New Roman" w:cs="Times New Roman"/>
          <w:i/>
          <w:sz w:val="20"/>
          <w:szCs w:val="20"/>
          <w:lang w:val="en-GB"/>
        </w:rPr>
        <w:t xml:space="preserve">Les Cahiers du CREAD </w:t>
      </w:r>
      <w:r w:rsidRPr="00610D75">
        <w:rPr>
          <w:rFonts w:ascii="Times New Roman" w:hAnsi="Times New Roman" w:cs="Times New Roman"/>
          <w:sz w:val="20"/>
          <w:szCs w:val="20"/>
          <w:lang w:val="en-GB"/>
        </w:rPr>
        <w:t xml:space="preserve">38(3) : 513-540. CREAD, Alger, </w:t>
      </w:r>
      <w:proofErr w:type="spellStart"/>
      <w:r w:rsidRPr="00610D75">
        <w:rPr>
          <w:rFonts w:ascii="Times New Roman" w:hAnsi="Times New Roman" w:cs="Times New Roman"/>
          <w:sz w:val="20"/>
          <w:szCs w:val="20"/>
          <w:lang w:val="en-GB"/>
        </w:rPr>
        <w:t>Algérie</w:t>
      </w:r>
      <w:proofErr w:type="spellEnd"/>
      <w:r w:rsidRPr="00610D75">
        <w:rPr>
          <w:rFonts w:ascii="Times New Roman" w:hAnsi="Times New Roman" w:cs="Times New Roman"/>
          <w:sz w:val="20"/>
          <w:szCs w:val="20"/>
          <w:lang w:val="en-GB"/>
        </w:rPr>
        <w:t>.</w:t>
      </w:r>
    </w:p>
    <w:p w14:paraId="4E76A795" w14:textId="77777777" w:rsidR="00002C11" w:rsidRPr="00610D75" w:rsidRDefault="002534E1" w:rsidP="00002C11">
      <w:pPr>
        <w:shd w:val="clear" w:color="auto" w:fill="FFFFFF"/>
        <w:spacing w:after="0" w:line="240" w:lineRule="auto"/>
        <w:ind w:left="284" w:right="-284" w:hanging="284"/>
        <w:jc w:val="both"/>
        <w:rPr>
          <w:rFonts w:ascii="Times New Roman" w:hAnsi="Times New Roman" w:cs="Times New Roman"/>
          <w:sz w:val="20"/>
          <w:szCs w:val="20"/>
          <w:lang w:val="en-GB"/>
        </w:rPr>
      </w:pPr>
      <w:hyperlink r:id="rId10" w:history="1">
        <w:r w:rsidR="00002C11" w:rsidRPr="00610D75">
          <w:rPr>
            <w:rStyle w:val="Lienhypertexte"/>
            <w:rFonts w:ascii="Times New Roman" w:hAnsi="Times New Roman" w:cs="Times New Roman"/>
            <w:color w:val="auto"/>
            <w:sz w:val="20"/>
            <w:szCs w:val="20"/>
            <w:u w:val="none"/>
            <w:bdr w:val="none" w:sz="0" w:space="0" w:color="auto" w:frame="1"/>
            <w:lang w:val="en-GB"/>
          </w:rPr>
          <w:t>Bertin</w:t>
        </w:r>
      </w:hyperlink>
      <w:r w:rsidR="00002C11" w:rsidRPr="00610D75">
        <w:rPr>
          <w:rStyle w:val="Lienhypertexte"/>
          <w:rFonts w:ascii="Times New Roman" w:hAnsi="Times New Roman" w:cs="Times New Roman"/>
          <w:color w:val="auto"/>
          <w:sz w:val="20"/>
          <w:szCs w:val="20"/>
          <w:u w:val="none"/>
          <w:bdr w:val="none" w:sz="0" w:space="0" w:color="auto" w:frame="1"/>
          <w:lang w:val="en-GB"/>
        </w:rPr>
        <w:t>,</w:t>
      </w:r>
      <w:r w:rsidR="00002C11" w:rsidRPr="00610D75">
        <w:rPr>
          <w:rStyle w:val="accordion-tabbedtab-mobile"/>
          <w:rFonts w:ascii="Times New Roman" w:hAnsi="Times New Roman" w:cs="Times New Roman"/>
          <w:sz w:val="20"/>
          <w:szCs w:val="20"/>
          <w:bdr w:val="none" w:sz="0" w:space="0" w:color="auto" w:frame="1"/>
          <w:lang w:val="en-GB"/>
        </w:rPr>
        <w:t xml:space="preserve"> R.</w:t>
      </w:r>
      <w:r w:rsidR="00002C11" w:rsidRPr="00610D75">
        <w:rPr>
          <w:rStyle w:val="comma-separator"/>
          <w:rFonts w:ascii="Times New Roman" w:hAnsi="Times New Roman" w:cs="Times New Roman"/>
          <w:sz w:val="20"/>
          <w:szCs w:val="20"/>
          <w:bdr w:val="none" w:sz="0" w:space="0" w:color="auto" w:frame="1"/>
          <w:lang w:val="en-GB"/>
        </w:rPr>
        <w:t>, &amp;  </w:t>
      </w:r>
      <w:hyperlink r:id="rId11" w:history="1">
        <w:r w:rsidR="00002C11" w:rsidRPr="00610D75">
          <w:rPr>
            <w:rStyle w:val="Lienhypertexte"/>
            <w:rFonts w:ascii="Times New Roman" w:hAnsi="Times New Roman" w:cs="Times New Roman"/>
            <w:color w:val="auto"/>
            <w:sz w:val="20"/>
            <w:szCs w:val="20"/>
            <w:u w:val="none"/>
            <w:bdr w:val="none" w:sz="0" w:space="0" w:color="auto" w:frame="1"/>
            <w:lang w:val="en-GB"/>
          </w:rPr>
          <w:t>Zouache</w:t>
        </w:r>
      </w:hyperlink>
      <w:r w:rsidR="00002C11" w:rsidRPr="00610D75">
        <w:rPr>
          <w:rStyle w:val="accordion-tabbedtab-mobile"/>
          <w:rFonts w:ascii="Times New Roman" w:hAnsi="Times New Roman" w:cs="Times New Roman"/>
          <w:sz w:val="20"/>
          <w:szCs w:val="20"/>
          <w:bdr w:val="none" w:sz="0" w:space="0" w:color="auto" w:frame="1"/>
          <w:lang w:val="en-GB"/>
        </w:rPr>
        <w:t>, A. (</w:t>
      </w:r>
      <w:r w:rsidR="00002C11" w:rsidRPr="00610D75">
        <w:rPr>
          <w:rStyle w:val="epub-date"/>
          <w:rFonts w:ascii="Times New Roman" w:eastAsiaTheme="majorEastAsia" w:hAnsi="Times New Roman" w:cs="Times New Roman"/>
          <w:sz w:val="20"/>
          <w:szCs w:val="20"/>
          <w:lang w:val="en-GB"/>
        </w:rPr>
        <w:t>2021</w:t>
      </w:r>
      <w:r w:rsidR="00002C11" w:rsidRPr="00610D75">
        <w:rPr>
          <w:rStyle w:val="epub-date"/>
          <w:rFonts w:ascii="Times New Roman" w:hAnsi="Times New Roman" w:cs="Times New Roman"/>
          <w:sz w:val="20"/>
          <w:szCs w:val="20"/>
          <w:lang w:val="en-GB"/>
        </w:rPr>
        <w:t xml:space="preserve">) </w:t>
      </w:r>
      <w:r w:rsidR="00002C11" w:rsidRPr="00610D75">
        <w:rPr>
          <w:rFonts w:ascii="Times New Roman" w:hAnsi="Times New Roman" w:cs="Times New Roman"/>
          <w:sz w:val="20"/>
          <w:szCs w:val="20"/>
          <w:lang w:val="en-GB"/>
        </w:rPr>
        <w:t xml:space="preserve">Agricultural Land Issues in the Middle East and North Africa. </w:t>
      </w:r>
      <w:r w:rsidR="00002C11" w:rsidRPr="00610D75">
        <w:rPr>
          <w:rFonts w:ascii="Times New Roman" w:hAnsi="Times New Roman" w:cs="Times New Roman"/>
          <w:i/>
          <w:iCs/>
          <w:sz w:val="20"/>
          <w:szCs w:val="20"/>
          <w:shd w:val="clear" w:color="auto" w:fill="FFFFFF"/>
          <w:lang w:val="en-GB"/>
        </w:rPr>
        <w:t>American Journal of Economics and Sociology</w:t>
      </w:r>
      <w:r w:rsidR="00002C11" w:rsidRPr="00610D75">
        <w:rPr>
          <w:rFonts w:ascii="Times New Roman" w:hAnsi="Times New Roman" w:cs="Times New Roman"/>
          <w:sz w:val="20"/>
          <w:szCs w:val="20"/>
          <w:lang w:val="en-GB"/>
        </w:rPr>
        <w:t xml:space="preserve"> </w:t>
      </w:r>
      <w:hyperlink r:id="rId12" w:tooltip="View Volume 80, Issue 2" w:history="1">
        <w:r w:rsidR="00002C11" w:rsidRPr="00610D75">
          <w:rPr>
            <w:rStyle w:val="val"/>
            <w:rFonts w:ascii="Times New Roman" w:hAnsi="Times New Roman" w:cs="Times New Roman"/>
            <w:sz w:val="20"/>
            <w:szCs w:val="20"/>
            <w:lang w:val="en-GB"/>
          </w:rPr>
          <w:t>80</w:t>
        </w:r>
        <w:r w:rsidR="00002C11" w:rsidRPr="00610D75">
          <w:rPr>
            <w:rStyle w:val="Lienhypertexte"/>
            <w:rFonts w:ascii="Times New Roman" w:hAnsi="Times New Roman" w:cs="Times New Roman"/>
            <w:color w:val="auto"/>
            <w:sz w:val="20"/>
            <w:szCs w:val="20"/>
            <w:u w:val="none"/>
            <w:lang w:val="en-GB"/>
          </w:rPr>
          <w:t>(</w:t>
        </w:r>
        <w:r w:rsidR="00002C11" w:rsidRPr="00610D75">
          <w:rPr>
            <w:rStyle w:val="val"/>
            <w:rFonts w:ascii="Times New Roman" w:hAnsi="Times New Roman" w:cs="Times New Roman"/>
            <w:sz w:val="20"/>
            <w:szCs w:val="20"/>
            <w:lang w:val="en-GB"/>
          </w:rPr>
          <w:t>2</w:t>
        </w:r>
      </w:hyperlink>
      <w:r w:rsidR="00002C11" w:rsidRPr="00610D75">
        <w:rPr>
          <w:rFonts w:ascii="Times New Roman" w:hAnsi="Times New Roman" w:cs="Times New Roman"/>
          <w:sz w:val="20"/>
          <w:szCs w:val="20"/>
          <w:lang w:val="en-GB"/>
        </w:rPr>
        <w:t xml:space="preserve">), 549-583. </w:t>
      </w:r>
      <w:hyperlink r:id="rId13" w:history="1">
        <w:r w:rsidR="00002C11" w:rsidRPr="00610D75">
          <w:rPr>
            <w:rStyle w:val="Lienhypertexte"/>
            <w:rFonts w:ascii="Times New Roman" w:hAnsi="Times New Roman" w:cs="Times New Roman"/>
            <w:color w:val="auto"/>
            <w:sz w:val="20"/>
            <w:szCs w:val="20"/>
            <w:u w:val="none"/>
            <w:lang w:val="en-GB"/>
          </w:rPr>
          <w:t>https://doi.org/10.1111/ajes.12391</w:t>
        </w:r>
      </w:hyperlink>
      <w:r w:rsidR="00002C11" w:rsidRPr="00610D75">
        <w:rPr>
          <w:rFonts w:ascii="Times New Roman" w:hAnsi="Times New Roman" w:cs="Times New Roman"/>
          <w:sz w:val="20"/>
          <w:szCs w:val="20"/>
          <w:lang w:val="en-GB"/>
        </w:rPr>
        <w:t xml:space="preserve"> </w:t>
      </w:r>
    </w:p>
    <w:p w14:paraId="44A6AA7F" w14:textId="6E7EB775" w:rsidR="00502258" w:rsidRPr="00F80D13" w:rsidRDefault="00502258" w:rsidP="00502258">
      <w:pPr>
        <w:shd w:val="clear" w:color="auto" w:fill="FFFFFF"/>
        <w:spacing w:after="0" w:line="240" w:lineRule="auto"/>
        <w:ind w:left="284" w:right="-284" w:hanging="284"/>
        <w:jc w:val="both"/>
        <w:rPr>
          <w:rFonts w:ascii="Times New Roman" w:hAnsi="Times New Roman" w:cs="Times New Roman"/>
          <w:sz w:val="20"/>
          <w:szCs w:val="20"/>
        </w:rPr>
      </w:pPr>
      <w:bookmarkStart w:id="4" w:name="_Hlk171504851"/>
      <w:r w:rsidRPr="002534E1">
        <w:rPr>
          <w:rFonts w:ascii="Times New Roman" w:hAnsi="Times New Roman" w:cs="Times New Roman"/>
          <w:sz w:val="20"/>
          <w:szCs w:val="20"/>
        </w:rPr>
        <w:t xml:space="preserve">Blanc, P. (2012). </w:t>
      </w:r>
      <w:r w:rsidRPr="002534E1">
        <w:rPr>
          <w:rFonts w:ascii="Times New Roman" w:hAnsi="Times New Roman" w:cs="Times New Roman"/>
          <w:i/>
          <w:iCs/>
          <w:sz w:val="20"/>
          <w:szCs w:val="20"/>
        </w:rPr>
        <w:t>Proche-Orient; Le pouvoir, la terre et l’eau</w:t>
      </w:r>
      <w:r w:rsidRPr="002534E1">
        <w:rPr>
          <w:rFonts w:ascii="Times New Roman" w:hAnsi="Times New Roman" w:cs="Times New Roman"/>
          <w:sz w:val="20"/>
          <w:szCs w:val="20"/>
        </w:rPr>
        <w:t>. Paris : Presses de Sciences Po.</w:t>
      </w:r>
    </w:p>
    <w:bookmarkEnd w:id="4"/>
    <w:p w14:paraId="3907EA34" w14:textId="77777777" w:rsidR="00002C11" w:rsidRPr="00610D75" w:rsidRDefault="00002C11" w:rsidP="00002C11">
      <w:pPr>
        <w:pStyle w:val="Titre2"/>
        <w:shd w:val="clear" w:color="auto" w:fill="FFFFFF"/>
        <w:spacing w:before="0" w:line="240" w:lineRule="auto"/>
        <w:ind w:left="284" w:right="-284" w:hanging="284"/>
        <w:jc w:val="both"/>
        <w:rPr>
          <w:rStyle w:val="ng-star-inserted"/>
          <w:rFonts w:ascii="Times New Roman" w:hAnsi="Times New Roman" w:cs="Times New Roman"/>
          <w:color w:val="212529"/>
          <w:sz w:val="20"/>
          <w:szCs w:val="20"/>
          <w:shd w:val="clear" w:color="auto" w:fill="FFFFFF"/>
          <w:lang w:val="en-GB"/>
        </w:rPr>
      </w:pPr>
      <w:proofErr w:type="spellStart"/>
      <w:r w:rsidRPr="00610D75">
        <w:rPr>
          <w:rStyle w:val="ng-star-inserted"/>
          <w:rFonts w:ascii="Times New Roman" w:hAnsi="Times New Roman" w:cs="Times New Roman"/>
          <w:color w:val="212529"/>
          <w:sz w:val="20"/>
          <w:szCs w:val="20"/>
          <w:shd w:val="clear" w:color="auto" w:fill="FFFFFF"/>
          <w:lang w:val="en-GB"/>
        </w:rPr>
        <w:t>Corsi</w:t>
      </w:r>
      <w:proofErr w:type="spellEnd"/>
      <w:r w:rsidRPr="00610D75">
        <w:rPr>
          <w:rStyle w:val="ng-star-inserted"/>
          <w:rFonts w:ascii="Times New Roman" w:hAnsi="Times New Roman" w:cs="Times New Roman"/>
          <w:color w:val="212529"/>
          <w:sz w:val="20"/>
          <w:szCs w:val="20"/>
          <w:shd w:val="clear" w:color="auto" w:fill="FFFFFF"/>
          <w:lang w:val="en-GB"/>
        </w:rPr>
        <w:t xml:space="preserve">, A., &amp; </w:t>
      </w:r>
      <w:proofErr w:type="spellStart"/>
      <w:r w:rsidRPr="00610D75">
        <w:rPr>
          <w:rStyle w:val="ng-star-inserted"/>
          <w:rFonts w:ascii="Times New Roman" w:hAnsi="Times New Roman" w:cs="Times New Roman"/>
          <w:color w:val="212529"/>
          <w:sz w:val="20"/>
          <w:szCs w:val="20"/>
          <w:shd w:val="clear" w:color="auto" w:fill="FFFFFF"/>
          <w:lang w:val="en-GB"/>
        </w:rPr>
        <w:t>Selod</w:t>
      </w:r>
      <w:proofErr w:type="spellEnd"/>
      <w:r w:rsidRPr="00610D75">
        <w:rPr>
          <w:rStyle w:val="ng-star-inserted"/>
          <w:rFonts w:ascii="Times New Roman" w:hAnsi="Times New Roman" w:cs="Times New Roman"/>
          <w:color w:val="212529"/>
          <w:sz w:val="20"/>
          <w:szCs w:val="20"/>
          <w:shd w:val="clear" w:color="auto" w:fill="FFFFFF"/>
          <w:lang w:val="en-GB"/>
        </w:rPr>
        <w:t>, H. (2023). Land Matters: Can Better Governance and Management of Scarcity Prevent a Looming Crisis in the Middle East and North Africa?</w:t>
      </w:r>
      <w:r w:rsidRPr="00610D75">
        <w:rPr>
          <w:rFonts w:ascii="Times New Roman" w:hAnsi="Times New Roman" w:cs="Times New Roman"/>
          <w:color w:val="212529"/>
          <w:sz w:val="20"/>
          <w:szCs w:val="20"/>
          <w:shd w:val="clear" w:color="auto" w:fill="FFFFFF"/>
          <w:lang w:val="en-GB"/>
        </w:rPr>
        <w:t> </w:t>
      </w:r>
      <w:r w:rsidRPr="00610D75">
        <w:rPr>
          <w:rStyle w:val="ng-star-inserted"/>
          <w:rFonts w:ascii="Times New Roman" w:hAnsi="Times New Roman" w:cs="Times New Roman"/>
          <w:color w:val="212529"/>
          <w:sz w:val="20"/>
          <w:szCs w:val="20"/>
          <w:shd w:val="clear" w:color="auto" w:fill="FFFFFF"/>
          <w:lang w:val="en-GB"/>
        </w:rPr>
        <w:t>Washington, DC: World Bank. </w:t>
      </w:r>
      <w:r w:rsidRPr="00610D75">
        <w:rPr>
          <w:rFonts w:ascii="Times New Roman" w:hAnsi="Times New Roman" w:cs="Times New Roman"/>
          <w:color w:val="212529"/>
          <w:sz w:val="20"/>
          <w:szCs w:val="20"/>
          <w:shd w:val="clear" w:color="auto" w:fill="FFFFFF"/>
          <w:lang w:val="en-GB"/>
        </w:rPr>
        <w:t>http://hdl.handle.net/10986/38384</w:t>
      </w:r>
      <w:r w:rsidRPr="00610D75">
        <w:rPr>
          <w:rStyle w:val="ng-star-inserted"/>
          <w:rFonts w:ascii="Times New Roman" w:hAnsi="Times New Roman" w:cs="Times New Roman"/>
          <w:color w:val="212529"/>
          <w:sz w:val="20"/>
          <w:szCs w:val="20"/>
          <w:shd w:val="clear" w:color="auto" w:fill="FFFFFF"/>
          <w:lang w:val="en-GB"/>
        </w:rPr>
        <w:t> </w:t>
      </w:r>
    </w:p>
    <w:p w14:paraId="7FB09604" w14:textId="77777777" w:rsidR="00002C11" w:rsidRPr="00610D75" w:rsidRDefault="00002C11" w:rsidP="00002C11">
      <w:pPr>
        <w:shd w:val="clear" w:color="auto" w:fill="FFFFFF"/>
        <w:spacing w:after="0" w:line="240" w:lineRule="auto"/>
        <w:ind w:left="284" w:right="-284" w:hanging="284"/>
        <w:jc w:val="both"/>
        <w:rPr>
          <w:rFonts w:ascii="Times New Roman" w:hAnsi="Times New Roman" w:cs="Times New Roman"/>
          <w:sz w:val="20"/>
          <w:szCs w:val="20"/>
          <w:lang w:val="en-GB"/>
        </w:rPr>
      </w:pPr>
      <w:r w:rsidRPr="00610D75">
        <w:rPr>
          <w:rFonts w:ascii="Times New Roman" w:hAnsi="Times New Roman" w:cs="Times New Roman"/>
          <w:sz w:val="20"/>
          <w:szCs w:val="20"/>
          <w:lang w:val="en-GB"/>
        </w:rPr>
        <w:t xml:space="preserve">FAO (2023). The status of women in </w:t>
      </w:r>
      <w:proofErr w:type="spellStart"/>
      <w:r w:rsidRPr="00610D75">
        <w:rPr>
          <w:rFonts w:ascii="Times New Roman" w:hAnsi="Times New Roman" w:cs="Times New Roman"/>
          <w:sz w:val="20"/>
          <w:szCs w:val="20"/>
          <w:lang w:val="en-GB"/>
        </w:rPr>
        <w:t>agrifood</w:t>
      </w:r>
      <w:proofErr w:type="spellEnd"/>
      <w:r w:rsidRPr="00610D75">
        <w:rPr>
          <w:rFonts w:ascii="Times New Roman" w:hAnsi="Times New Roman" w:cs="Times New Roman"/>
          <w:sz w:val="20"/>
          <w:szCs w:val="20"/>
          <w:lang w:val="en-GB"/>
        </w:rPr>
        <w:t xml:space="preserve"> systems. Rome: Food and Agriculture Organisation, https://doi.org/10.4060/cc5343en. </w:t>
      </w:r>
    </w:p>
    <w:p w14:paraId="34782272" w14:textId="77777777" w:rsidR="00002C11" w:rsidRPr="00610D75" w:rsidRDefault="00002C11" w:rsidP="00002C11">
      <w:pPr>
        <w:shd w:val="clear" w:color="auto" w:fill="FFFFFF"/>
        <w:spacing w:after="0" w:line="240" w:lineRule="auto"/>
        <w:ind w:left="284" w:right="-284" w:hanging="284"/>
        <w:jc w:val="both"/>
        <w:rPr>
          <w:rFonts w:ascii="Times New Roman" w:hAnsi="Times New Roman" w:cs="Times New Roman"/>
          <w:sz w:val="20"/>
          <w:szCs w:val="20"/>
          <w:lang w:val="en-GB"/>
        </w:rPr>
      </w:pPr>
      <w:proofErr w:type="spellStart"/>
      <w:r w:rsidRPr="00610D75">
        <w:rPr>
          <w:rFonts w:ascii="Times New Roman" w:hAnsi="Times New Roman" w:cs="Times New Roman"/>
          <w:sz w:val="20"/>
          <w:szCs w:val="20"/>
          <w:lang w:val="en-GB"/>
        </w:rPr>
        <w:lastRenderedPageBreak/>
        <w:t>Giner</w:t>
      </w:r>
      <w:proofErr w:type="spellEnd"/>
      <w:r w:rsidRPr="00610D75">
        <w:rPr>
          <w:rFonts w:ascii="Times New Roman" w:hAnsi="Times New Roman" w:cs="Times New Roman"/>
          <w:sz w:val="20"/>
          <w:szCs w:val="20"/>
          <w:lang w:val="en-GB"/>
        </w:rPr>
        <w:t xml:space="preserve">, C., </w:t>
      </w:r>
      <w:proofErr w:type="spellStart"/>
      <w:r w:rsidRPr="00610D75">
        <w:rPr>
          <w:rFonts w:ascii="Times New Roman" w:hAnsi="Times New Roman" w:cs="Times New Roman"/>
          <w:sz w:val="20"/>
          <w:szCs w:val="20"/>
          <w:lang w:val="en-GB"/>
        </w:rPr>
        <w:t>Hobeika</w:t>
      </w:r>
      <w:proofErr w:type="spellEnd"/>
      <w:r w:rsidRPr="00610D75">
        <w:rPr>
          <w:rFonts w:ascii="Times New Roman" w:hAnsi="Times New Roman" w:cs="Times New Roman"/>
          <w:sz w:val="20"/>
          <w:szCs w:val="20"/>
          <w:lang w:val="en-GB"/>
        </w:rPr>
        <w:t xml:space="preserve">, M., &amp; </w:t>
      </w:r>
      <w:proofErr w:type="spellStart"/>
      <w:r w:rsidRPr="00610D75">
        <w:rPr>
          <w:rFonts w:ascii="Times New Roman" w:hAnsi="Times New Roman" w:cs="Times New Roman"/>
          <w:sz w:val="20"/>
          <w:szCs w:val="20"/>
          <w:lang w:val="en-GB"/>
        </w:rPr>
        <w:t>Fischetti</w:t>
      </w:r>
      <w:proofErr w:type="spellEnd"/>
      <w:r w:rsidRPr="00610D75">
        <w:rPr>
          <w:rFonts w:ascii="Times New Roman" w:hAnsi="Times New Roman" w:cs="Times New Roman"/>
          <w:sz w:val="20"/>
          <w:szCs w:val="20"/>
          <w:lang w:val="en-GB"/>
        </w:rPr>
        <w:t xml:space="preserve">, C. (2022). Gender and food systems: Overcoming evidence gaps. </w:t>
      </w:r>
      <w:r w:rsidRPr="00610D75">
        <w:rPr>
          <w:rFonts w:ascii="Times New Roman" w:hAnsi="Times New Roman" w:cs="Times New Roman"/>
          <w:i/>
          <w:iCs/>
          <w:sz w:val="20"/>
          <w:szCs w:val="20"/>
          <w:lang w:val="en-GB"/>
        </w:rPr>
        <w:t>OECD Food, Agriculture and Fisheries Papers</w:t>
      </w:r>
      <w:r w:rsidRPr="00610D75">
        <w:rPr>
          <w:rFonts w:ascii="Times New Roman" w:hAnsi="Times New Roman" w:cs="Times New Roman"/>
          <w:sz w:val="20"/>
          <w:szCs w:val="20"/>
          <w:lang w:val="en-GB"/>
        </w:rPr>
        <w:t xml:space="preserve">, 184. Paris: OECD Publishing, </w:t>
      </w:r>
      <w:hyperlink r:id="rId14" w:history="1">
        <w:r w:rsidRPr="00610D75">
          <w:rPr>
            <w:rStyle w:val="Lienhypertexte"/>
            <w:rFonts w:ascii="Times New Roman" w:hAnsi="Times New Roman" w:cs="Times New Roman"/>
            <w:sz w:val="20"/>
            <w:szCs w:val="20"/>
            <w:lang w:val="en-GB"/>
          </w:rPr>
          <w:t>https://doi.org/10.1787/355ba4ee-en</w:t>
        </w:r>
      </w:hyperlink>
      <w:r w:rsidRPr="00610D75">
        <w:rPr>
          <w:rFonts w:ascii="Times New Roman" w:hAnsi="Times New Roman" w:cs="Times New Roman"/>
          <w:sz w:val="20"/>
          <w:szCs w:val="20"/>
          <w:lang w:val="en-GB"/>
        </w:rPr>
        <w:t xml:space="preserve">. </w:t>
      </w:r>
    </w:p>
    <w:p w14:paraId="7FCE4727" w14:textId="77777777" w:rsidR="00002C11" w:rsidRPr="00610D75" w:rsidRDefault="002534E1" w:rsidP="00002C11">
      <w:pPr>
        <w:shd w:val="clear" w:color="auto" w:fill="FFFFFF"/>
        <w:spacing w:after="0" w:line="240" w:lineRule="auto"/>
        <w:ind w:left="284" w:right="-284" w:hanging="284"/>
        <w:jc w:val="both"/>
        <w:rPr>
          <w:rFonts w:ascii="Times New Roman" w:hAnsi="Times New Roman" w:cs="Times New Roman"/>
          <w:sz w:val="20"/>
          <w:szCs w:val="20"/>
          <w:lang w:val="en-GB"/>
        </w:rPr>
      </w:pPr>
      <w:hyperlink r:id="rId15" w:history="1">
        <w:r w:rsidR="00002C11" w:rsidRPr="00610D75">
          <w:rPr>
            <w:rStyle w:val="jss301"/>
            <w:rFonts w:ascii="Times New Roman" w:hAnsi="Times New Roman" w:cs="Times New Roman"/>
            <w:sz w:val="20"/>
            <w:szCs w:val="20"/>
            <w:lang w:val="en-GB"/>
          </w:rPr>
          <w:t xml:space="preserve">Fahmy, H., </w:t>
        </w:r>
        <w:r w:rsidR="00002C11" w:rsidRPr="00610D75">
          <w:rPr>
            <w:rFonts w:ascii="Times New Roman" w:hAnsi="Times New Roman" w:cs="Times New Roman"/>
            <w:sz w:val="20"/>
            <w:szCs w:val="20"/>
            <w:shd w:val="clear" w:color="auto" w:fill="FFFFFF"/>
            <w:lang w:val="en-GB"/>
          </w:rPr>
          <w:t>Ali</w:t>
        </w:r>
      </w:hyperlink>
      <w:r w:rsidR="00002C11" w:rsidRPr="00610D75">
        <w:rPr>
          <w:rFonts w:ascii="Times New Roman" w:hAnsi="Times New Roman" w:cs="Times New Roman"/>
          <w:sz w:val="20"/>
          <w:szCs w:val="20"/>
          <w:lang w:val="en-GB"/>
        </w:rPr>
        <w:t>, H. M.,</w:t>
      </w:r>
      <w:r w:rsidR="00002C11" w:rsidRPr="00610D75">
        <w:rPr>
          <w:rFonts w:ascii="Times New Roman" w:hAnsi="Times New Roman" w:cs="Times New Roman"/>
          <w:sz w:val="20"/>
          <w:szCs w:val="20"/>
          <w:shd w:val="clear" w:color="auto" w:fill="FFFFFF"/>
          <w:lang w:val="en-GB"/>
        </w:rPr>
        <w:t xml:space="preserve"> &amp; Hourani, C. (1953). B. Land reform. </w:t>
      </w:r>
      <w:hyperlink r:id="rId16" w:tgtFrame="_blank" w:history="1">
        <w:r w:rsidR="00002C11" w:rsidRPr="00610D75">
          <w:rPr>
            <w:rStyle w:val="Lienhypertexte"/>
            <w:rFonts w:ascii="Times New Roman" w:hAnsi="Times New Roman" w:cs="Times New Roman"/>
            <w:i/>
            <w:iCs/>
            <w:color w:val="auto"/>
            <w:sz w:val="20"/>
            <w:szCs w:val="20"/>
            <w:u w:val="none"/>
            <w:lang w:val="en-GB"/>
          </w:rPr>
          <w:t>International social science bulletin</w:t>
        </w:r>
        <w:r w:rsidR="00002C11" w:rsidRPr="00610D75">
          <w:rPr>
            <w:rStyle w:val="Lienhypertexte"/>
            <w:rFonts w:ascii="Times New Roman" w:hAnsi="Times New Roman" w:cs="Times New Roman"/>
            <w:color w:val="auto"/>
            <w:sz w:val="20"/>
            <w:szCs w:val="20"/>
            <w:u w:val="none"/>
            <w:lang w:val="en-GB"/>
          </w:rPr>
          <w:t>, V (4), 711-723</w:t>
        </w:r>
      </w:hyperlink>
      <w:r w:rsidR="00002C11" w:rsidRPr="00610D75">
        <w:rPr>
          <w:rStyle w:val="Lienhypertexte"/>
          <w:rFonts w:ascii="Times New Roman" w:hAnsi="Times New Roman" w:cs="Times New Roman"/>
          <w:color w:val="auto"/>
          <w:sz w:val="20"/>
          <w:szCs w:val="20"/>
          <w:u w:val="none"/>
          <w:lang w:val="en-GB"/>
        </w:rPr>
        <w:t>.</w:t>
      </w:r>
    </w:p>
    <w:p w14:paraId="278C97E8" w14:textId="77777777" w:rsidR="00002C11" w:rsidRPr="00610D75" w:rsidRDefault="00002C11" w:rsidP="00002C11">
      <w:pPr>
        <w:pStyle w:val="Titre1"/>
        <w:spacing w:before="0" w:line="240" w:lineRule="auto"/>
        <w:ind w:left="284" w:right="-284" w:hanging="284"/>
        <w:jc w:val="both"/>
        <w:rPr>
          <w:rFonts w:ascii="Times New Roman" w:hAnsi="Times New Roman" w:cs="Times New Roman"/>
          <w:sz w:val="20"/>
          <w:szCs w:val="20"/>
          <w:shd w:val="clear" w:color="auto" w:fill="F2F3F6"/>
          <w:lang w:val="en-GB"/>
        </w:rPr>
      </w:pPr>
      <w:r w:rsidRPr="00610D75">
        <w:rPr>
          <w:rFonts w:ascii="Times New Roman" w:hAnsi="Times New Roman" w:cs="Times New Roman"/>
          <w:color w:val="auto"/>
          <w:sz w:val="20"/>
          <w:szCs w:val="20"/>
          <w:lang w:val="en-GB"/>
        </w:rPr>
        <w:t>ILO (2024).</w:t>
      </w:r>
      <w:r w:rsidRPr="00610D75">
        <w:rPr>
          <w:rFonts w:ascii="Times New Roman" w:hAnsi="Times New Roman" w:cs="Times New Roman"/>
          <w:sz w:val="20"/>
          <w:szCs w:val="20"/>
          <w:lang w:val="en-GB"/>
        </w:rPr>
        <w:t xml:space="preserve"> </w:t>
      </w:r>
      <w:r w:rsidRPr="00610D75">
        <w:rPr>
          <w:rFonts w:ascii="Times New Roman" w:hAnsi="Times New Roman" w:cs="Times New Roman"/>
          <w:color w:val="auto"/>
          <w:sz w:val="20"/>
          <w:szCs w:val="20"/>
          <w:lang w:val="en-GB"/>
        </w:rPr>
        <w:t>ILO modelled estimates database -ILOSTAT. Geneva:</w:t>
      </w:r>
      <w:r w:rsidRPr="00610D75">
        <w:rPr>
          <w:rFonts w:ascii="Times New Roman" w:hAnsi="Times New Roman" w:cs="Times New Roman"/>
          <w:sz w:val="20"/>
          <w:szCs w:val="20"/>
          <w:lang w:val="en-GB"/>
        </w:rPr>
        <w:t xml:space="preserve"> </w:t>
      </w:r>
      <w:r w:rsidRPr="00610D75">
        <w:rPr>
          <w:rFonts w:ascii="Times New Roman" w:hAnsi="Times New Roman" w:cs="Times New Roman"/>
          <w:color w:val="auto"/>
          <w:sz w:val="20"/>
          <w:szCs w:val="20"/>
          <w:lang w:val="en-GB"/>
        </w:rPr>
        <w:t>International Labour</w:t>
      </w:r>
      <w:r w:rsidRPr="00610D75">
        <w:rPr>
          <w:rFonts w:ascii="Times New Roman" w:hAnsi="Times New Roman" w:cs="Times New Roman"/>
          <w:color w:val="auto"/>
          <w:sz w:val="20"/>
          <w:szCs w:val="20"/>
          <w:shd w:val="clear" w:color="auto" w:fill="F2F3F6"/>
          <w:lang w:val="en-GB"/>
        </w:rPr>
        <w:t xml:space="preserve"> </w:t>
      </w:r>
      <w:r w:rsidRPr="00610D75">
        <w:rPr>
          <w:rFonts w:ascii="Times New Roman" w:hAnsi="Times New Roman" w:cs="Times New Roman"/>
          <w:color w:val="auto"/>
          <w:sz w:val="20"/>
          <w:szCs w:val="20"/>
          <w:lang w:val="en-GB"/>
        </w:rPr>
        <w:t>Organization. </w:t>
      </w:r>
      <w:hyperlink r:id="rId17" w:history="1">
        <w:r w:rsidRPr="00610D75">
          <w:rPr>
            <w:rStyle w:val="Lienhypertexte"/>
            <w:rFonts w:ascii="Times New Roman" w:hAnsi="Times New Roman" w:cs="Times New Roman"/>
            <w:color w:val="auto"/>
            <w:sz w:val="20"/>
            <w:szCs w:val="20"/>
            <w:lang w:val="en-GB"/>
          </w:rPr>
          <w:t>ilostat.ilo.org/data.</w:t>
        </w:r>
      </w:hyperlink>
      <w:r w:rsidRPr="00610D75">
        <w:rPr>
          <w:rFonts w:ascii="Times New Roman" w:hAnsi="Times New Roman" w:cs="Times New Roman"/>
          <w:sz w:val="20"/>
          <w:szCs w:val="20"/>
          <w:shd w:val="clear" w:color="auto" w:fill="F2F3F6"/>
          <w:lang w:val="en-GB"/>
        </w:rPr>
        <w:t xml:space="preserve"> </w:t>
      </w:r>
    </w:p>
    <w:p w14:paraId="57AC791F" w14:textId="77777777" w:rsidR="00002C11" w:rsidRPr="00610D75" w:rsidRDefault="00002C11" w:rsidP="00002C11">
      <w:pPr>
        <w:shd w:val="clear" w:color="auto" w:fill="FFFFFF"/>
        <w:spacing w:after="0" w:line="240" w:lineRule="auto"/>
        <w:ind w:left="284" w:right="-284" w:hanging="284"/>
        <w:jc w:val="both"/>
        <w:rPr>
          <w:rFonts w:ascii="Times New Roman" w:hAnsi="Times New Roman" w:cs="Times New Roman"/>
          <w:sz w:val="20"/>
          <w:szCs w:val="20"/>
          <w:lang w:val="en-GB"/>
        </w:rPr>
      </w:pPr>
      <w:r w:rsidRPr="00610D75">
        <w:rPr>
          <w:rFonts w:ascii="Times New Roman" w:hAnsi="Times New Roman" w:cs="Times New Roman"/>
          <w:sz w:val="20"/>
          <w:szCs w:val="20"/>
          <w:lang w:val="en-GB"/>
        </w:rPr>
        <w:t xml:space="preserve">OECD/FAO (2023). </w:t>
      </w:r>
      <w:r w:rsidRPr="00610D75">
        <w:rPr>
          <w:rFonts w:ascii="Times New Roman" w:hAnsi="Times New Roman" w:cs="Times New Roman"/>
          <w:i/>
          <w:iCs/>
          <w:sz w:val="20"/>
          <w:szCs w:val="20"/>
          <w:lang w:val="en-GB"/>
        </w:rPr>
        <w:t>OECD-FAO Agricultural Outlook 2023-2032</w:t>
      </w:r>
      <w:r w:rsidRPr="00610D75">
        <w:rPr>
          <w:rFonts w:ascii="Times New Roman" w:hAnsi="Times New Roman" w:cs="Times New Roman"/>
          <w:sz w:val="20"/>
          <w:szCs w:val="20"/>
          <w:lang w:val="en-GB"/>
        </w:rPr>
        <w:t xml:space="preserve">. OECD Publishing, Paris, </w:t>
      </w:r>
      <w:hyperlink r:id="rId18" w:history="1">
        <w:r w:rsidRPr="00610D75">
          <w:rPr>
            <w:rStyle w:val="Lienhypertexte"/>
            <w:rFonts w:ascii="Times New Roman" w:hAnsi="Times New Roman" w:cs="Times New Roman"/>
            <w:sz w:val="20"/>
            <w:szCs w:val="20"/>
            <w:lang w:val="en-GB"/>
          </w:rPr>
          <w:t>https://doi.org/10.1787/08801ab7-en</w:t>
        </w:r>
      </w:hyperlink>
      <w:r w:rsidRPr="00610D75">
        <w:rPr>
          <w:rFonts w:ascii="Times New Roman" w:hAnsi="Times New Roman" w:cs="Times New Roman"/>
          <w:sz w:val="20"/>
          <w:szCs w:val="20"/>
          <w:lang w:val="en-GB"/>
        </w:rPr>
        <w:t>.</w:t>
      </w:r>
    </w:p>
    <w:p w14:paraId="0EAF6BF0" w14:textId="77777777" w:rsidR="00002C11" w:rsidRPr="00610D75" w:rsidRDefault="00002C11" w:rsidP="00002C11">
      <w:pPr>
        <w:shd w:val="clear" w:color="auto" w:fill="FFFFFF"/>
        <w:spacing w:after="0" w:line="240" w:lineRule="auto"/>
        <w:ind w:left="284" w:right="-284" w:hanging="284"/>
        <w:jc w:val="both"/>
        <w:rPr>
          <w:rFonts w:ascii="Times New Roman" w:hAnsi="Times New Roman" w:cs="Times New Roman"/>
          <w:sz w:val="20"/>
          <w:szCs w:val="20"/>
          <w:lang w:val="en-GB"/>
        </w:rPr>
      </w:pPr>
      <w:r w:rsidRPr="00610D75">
        <w:rPr>
          <w:rFonts w:ascii="Times New Roman" w:hAnsi="Times New Roman" w:cs="Times New Roman"/>
          <w:sz w:val="20"/>
          <w:szCs w:val="20"/>
          <w:lang w:val="en-GB"/>
        </w:rPr>
        <w:t xml:space="preserve">OECD/FAO (2018). </w:t>
      </w:r>
      <w:r w:rsidRPr="00610D75">
        <w:rPr>
          <w:rFonts w:ascii="Times New Roman" w:hAnsi="Times New Roman" w:cs="Times New Roman"/>
          <w:i/>
          <w:iCs/>
          <w:sz w:val="20"/>
          <w:szCs w:val="20"/>
          <w:lang w:val="en-GB"/>
        </w:rPr>
        <w:t>OECD-FAO Agricultural Outlook 2018-2027</w:t>
      </w:r>
      <w:r w:rsidRPr="00610D75">
        <w:rPr>
          <w:rFonts w:ascii="Times New Roman" w:hAnsi="Times New Roman" w:cs="Times New Roman"/>
          <w:sz w:val="20"/>
          <w:szCs w:val="20"/>
          <w:lang w:val="en-GB"/>
        </w:rPr>
        <w:t xml:space="preserve">. OECD Publishing, Paris/Food and Agriculture Organization of the United Nations, Rome. https://doi.org/10.1787/agr_outlook-2018-en </w:t>
      </w:r>
    </w:p>
    <w:p w14:paraId="7ACC8936" w14:textId="77777777" w:rsidR="00002C11" w:rsidRDefault="00002C11" w:rsidP="00002C11">
      <w:pPr>
        <w:spacing w:after="0" w:line="240" w:lineRule="auto"/>
        <w:ind w:left="284" w:right="-284" w:hanging="284"/>
        <w:jc w:val="both"/>
        <w:rPr>
          <w:rFonts w:ascii="Times New Roman" w:hAnsi="Times New Roman" w:cs="Times New Roman"/>
          <w:sz w:val="20"/>
          <w:szCs w:val="20"/>
          <w:lang w:val="en-GB"/>
        </w:rPr>
      </w:pPr>
      <w:proofErr w:type="spellStart"/>
      <w:r w:rsidRPr="00610D75">
        <w:rPr>
          <w:rFonts w:ascii="Times New Roman" w:hAnsi="Times New Roman" w:cs="Times New Roman"/>
          <w:bCs/>
          <w:sz w:val="20"/>
          <w:szCs w:val="20"/>
        </w:rPr>
        <w:t>Pouch</w:t>
      </w:r>
      <w:proofErr w:type="spellEnd"/>
      <w:r w:rsidRPr="00610D75">
        <w:rPr>
          <w:rFonts w:ascii="Times New Roman" w:hAnsi="Times New Roman" w:cs="Times New Roman"/>
          <w:bCs/>
          <w:sz w:val="20"/>
          <w:szCs w:val="20"/>
        </w:rPr>
        <w:t>,</w:t>
      </w:r>
      <w:r w:rsidRPr="00610D75">
        <w:rPr>
          <w:rFonts w:ascii="Times New Roman" w:hAnsi="Times New Roman" w:cs="Times New Roman"/>
          <w:bCs/>
          <w:i/>
          <w:sz w:val="20"/>
          <w:szCs w:val="20"/>
        </w:rPr>
        <w:t xml:space="preserve"> </w:t>
      </w:r>
      <w:r w:rsidRPr="00610D75">
        <w:rPr>
          <w:rFonts w:ascii="Times New Roman" w:hAnsi="Times New Roman" w:cs="Times New Roman"/>
          <w:bCs/>
          <w:sz w:val="20"/>
          <w:szCs w:val="20"/>
        </w:rPr>
        <w:t>T.</w:t>
      </w:r>
      <w:r w:rsidRPr="00610D75">
        <w:rPr>
          <w:rFonts w:ascii="Times New Roman" w:hAnsi="Times New Roman" w:cs="Times New Roman"/>
          <w:b/>
          <w:sz w:val="20"/>
          <w:szCs w:val="20"/>
        </w:rPr>
        <w:t xml:space="preserve"> (</w:t>
      </w:r>
      <w:r w:rsidRPr="00610D75">
        <w:rPr>
          <w:rFonts w:ascii="Times New Roman" w:hAnsi="Times New Roman" w:cs="Times New Roman"/>
          <w:sz w:val="20"/>
          <w:szCs w:val="20"/>
        </w:rPr>
        <w:t xml:space="preserve">2023). </w:t>
      </w:r>
      <w:r w:rsidRPr="00610D75">
        <w:rPr>
          <w:rFonts w:ascii="Times New Roman" w:hAnsi="Times New Roman" w:cs="Times New Roman"/>
          <w:i/>
          <w:sz w:val="20"/>
          <w:szCs w:val="20"/>
        </w:rPr>
        <w:t>Essai sur l’histoire des rapports entre l’agriculture et le capitalisme</w:t>
      </w:r>
      <w:r w:rsidRPr="00610D75">
        <w:rPr>
          <w:rFonts w:ascii="Times New Roman" w:hAnsi="Times New Roman" w:cs="Times New Roman"/>
          <w:iCs/>
          <w:sz w:val="20"/>
          <w:szCs w:val="20"/>
        </w:rPr>
        <w:t>.</w:t>
      </w:r>
      <w:r w:rsidRPr="00610D75">
        <w:rPr>
          <w:rFonts w:ascii="Times New Roman" w:hAnsi="Times New Roman" w:cs="Times New Roman"/>
          <w:sz w:val="20"/>
          <w:szCs w:val="20"/>
        </w:rPr>
        <w:t xml:space="preserve"> </w:t>
      </w:r>
      <w:r w:rsidRPr="00610D75">
        <w:rPr>
          <w:rFonts w:ascii="Times New Roman" w:hAnsi="Times New Roman" w:cs="Times New Roman"/>
          <w:sz w:val="20"/>
          <w:szCs w:val="20"/>
          <w:lang w:val="en-GB"/>
        </w:rPr>
        <w:t>Paris :Classiques Garnier</w:t>
      </w:r>
      <w:r>
        <w:rPr>
          <w:rFonts w:ascii="Times New Roman" w:hAnsi="Times New Roman" w:cs="Times New Roman"/>
          <w:sz w:val="20"/>
          <w:szCs w:val="20"/>
          <w:lang w:val="en-GB"/>
        </w:rPr>
        <w:t>.</w:t>
      </w:r>
    </w:p>
    <w:p w14:paraId="13B8D135" w14:textId="77777777" w:rsidR="00002C11" w:rsidRPr="00610D75" w:rsidRDefault="00002C11" w:rsidP="00002C11">
      <w:pPr>
        <w:spacing w:after="0" w:line="240" w:lineRule="auto"/>
        <w:ind w:left="284" w:right="-284" w:hanging="284"/>
        <w:jc w:val="both"/>
        <w:rPr>
          <w:rStyle w:val="ng-star-inserted"/>
          <w:rFonts w:ascii="Times New Roman" w:hAnsi="Times New Roman" w:cs="Times New Roman"/>
          <w:sz w:val="20"/>
          <w:szCs w:val="20"/>
          <w:shd w:val="clear" w:color="auto" w:fill="FFFFFF"/>
          <w:lang w:val="en-GB"/>
        </w:rPr>
      </w:pPr>
      <w:r w:rsidRPr="00610D75">
        <w:rPr>
          <w:rFonts w:ascii="Times New Roman" w:hAnsi="Times New Roman" w:cs="Times New Roman"/>
          <w:sz w:val="20"/>
          <w:szCs w:val="20"/>
          <w:lang w:val="en-GB"/>
        </w:rPr>
        <w:t>Rae, J. (2002)</w:t>
      </w:r>
      <w:r>
        <w:rPr>
          <w:rFonts w:ascii="Times New Roman" w:hAnsi="Times New Roman" w:cs="Times New Roman"/>
          <w:sz w:val="20"/>
          <w:szCs w:val="20"/>
          <w:lang w:val="en-GB"/>
        </w:rPr>
        <w:t>.</w:t>
      </w:r>
      <w:r w:rsidRPr="00610D75">
        <w:rPr>
          <w:rFonts w:ascii="Times New Roman" w:hAnsi="Times New Roman" w:cs="Times New Roman"/>
          <w:sz w:val="20"/>
          <w:szCs w:val="20"/>
          <w:lang w:val="en-GB"/>
        </w:rPr>
        <w:t xml:space="preserve"> </w:t>
      </w:r>
      <w:r w:rsidRPr="00610D75">
        <w:rPr>
          <w:rFonts w:ascii="Times New Roman" w:hAnsi="Times New Roman" w:cs="Times New Roman"/>
          <w:i/>
          <w:iCs/>
          <w:sz w:val="20"/>
          <w:szCs w:val="20"/>
          <w:lang w:val="en-GB"/>
        </w:rPr>
        <w:t>An Overview of Land Tenure in the Near East Region</w:t>
      </w:r>
      <w:r w:rsidRPr="00610D75">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Rome: </w:t>
      </w:r>
      <w:r w:rsidRPr="00610D75">
        <w:rPr>
          <w:rFonts w:ascii="Times New Roman" w:hAnsi="Times New Roman" w:cs="Times New Roman"/>
          <w:sz w:val="20"/>
          <w:szCs w:val="20"/>
          <w:lang w:val="en-GB"/>
        </w:rPr>
        <w:t>F</w:t>
      </w:r>
      <w:r>
        <w:rPr>
          <w:rFonts w:ascii="Times New Roman" w:hAnsi="Times New Roman" w:cs="Times New Roman"/>
          <w:sz w:val="20"/>
          <w:szCs w:val="20"/>
          <w:lang w:val="en-GB"/>
        </w:rPr>
        <w:t>ood and Agriculture Organisation -F</w:t>
      </w:r>
      <w:r w:rsidRPr="00610D75">
        <w:rPr>
          <w:rFonts w:ascii="Times New Roman" w:hAnsi="Times New Roman" w:cs="Times New Roman"/>
          <w:sz w:val="20"/>
          <w:szCs w:val="20"/>
          <w:lang w:val="en-GB"/>
        </w:rPr>
        <w:t>AO</w:t>
      </w:r>
      <w:r>
        <w:rPr>
          <w:rFonts w:ascii="Times New Roman" w:hAnsi="Times New Roman" w:cs="Times New Roman"/>
          <w:sz w:val="20"/>
          <w:szCs w:val="20"/>
          <w:lang w:val="en-GB"/>
        </w:rPr>
        <w:t>.</w:t>
      </w:r>
    </w:p>
    <w:p w14:paraId="343EAA02" w14:textId="77777777" w:rsidR="00002C11" w:rsidRPr="00610D75" w:rsidRDefault="00002C11" w:rsidP="00002C11">
      <w:pPr>
        <w:shd w:val="clear" w:color="auto" w:fill="FFFFFF"/>
        <w:spacing w:after="0" w:line="240" w:lineRule="auto"/>
        <w:ind w:left="284" w:right="-284" w:hanging="284"/>
        <w:jc w:val="both"/>
        <w:rPr>
          <w:rFonts w:ascii="Times New Roman" w:hAnsi="Times New Roman" w:cs="Times New Roman"/>
          <w:sz w:val="20"/>
          <w:szCs w:val="20"/>
          <w:lang w:val="en-GB"/>
        </w:rPr>
      </w:pPr>
      <w:r w:rsidRPr="00610D75">
        <w:rPr>
          <w:rFonts w:ascii="Times New Roman" w:hAnsi="Times New Roman" w:cs="Times New Roman"/>
          <w:sz w:val="20"/>
          <w:szCs w:val="20"/>
          <w:lang w:val="en-GB"/>
        </w:rPr>
        <w:t xml:space="preserve">SDG (2022). </w:t>
      </w:r>
      <w:r w:rsidRPr="00610D75">
        <w:rPr>
          <w:rFonts w:ascii="Times New Roman" w:hAnsi="Times New Roman" w:cs="Times New Roman"/>
          <w:i/>
          <w:iCs/>
          <w:sz w:val="20"/>
          <w:szCs w:val="20"/>
          <w:lang w:val="en-GB"/>
        </w:rPr>
        <w:t>Sustainable Development Goals Report. Goal 2: End hunger, achieve food security and improved nutrition and promote sustainable agriculture</w:t>
      </w:r>
      <w:r w:rsidRPr="00610D75">
        <w:rPr>
          <w:rFonts w:ascii="Times New Roman" w:hAnsi="Times New Roman" w:cs="Times New Roman"/>
          <w:sz w:val="20"/>
          <w:szCs w:val="20"/>
          <w:lang w:val="en-GB"/>
        </w:rPr>
        <w:t>. United Nations</w:t>
      </w:r>
    </w:p>
    <w:p w14:paraId="630CDAB4" w14:textId="77777777" w:rsidR="00002C11" w:rsidRPr="00610D75" w:rsidRDefault="00002C11" w:rsidP="00002C11">
      <w:pPr>
        <w:shd w:val="clear" w:color="auto" w:fill="FFFFFF"/>
        <w:spacing w:after="0" w:line="240" w:lineRule="auto"/>
        <w:ind w:left="284" w:right="-284" w:hanging="284"/>
        <w:jc w:val="both"/>
        <w:rPr>
          <w:rFonts w:ascii="Times New Roman" w:hAnsi="Times New Roman" w:cs="Times New Roman"/>
          <w:sz w:val="20"/>
          <w:szCs w:val="20"/>
          <w:lang w:val="en-GB"/>
        </w:rPr>
      </w:pPr>
      <w:r w:rsidRPr="00610D75">
        <w:rPr>
          <w:rFonts w:ascii="Times New Roman" w:hAnsi="Times New Roman" w:cs="Times New Roman"/>
          <w:sz w:val="20"/>
          <w:szCs w:val="20"/>
          <w:lang w:val="en-GB"/>
        </w:rPr>
        <w:t xml:space="preserve">UNEP (2024). Food Waste Index Report 2024. Nairobi: United Nations Environment Programme. </w:t>
      </w:r>
    </w:p>
    <w:p w14:paraId="7F2F0C45" w14:textId="77777777" w:rsidR="00002C11" w:rsidRPr="00610D75" w:rsidRDefault="00002C11" w:rsidP="00002C11">
      <w:pPr>
        <w:shd w:val="clear" w:color="auto" w:fill="FFFFFF"/>
        <w:spacing w:after="0" w:line="240" w:lineRule="auto"/>
        <w:ind w:left="284" w:right="-284" w:hanging="284"/>
        <w:jc w:val="both"/>
        <w:rPr>
          <w:rFonts w:ascii="Times New Roman" w:hAnsi="Times New Roman" w:cs="Times New Roman"/>
          <w:color w:val="6C6F73"/>
          <w:sz w:val="20"/>
          <w:szCs w:val="20"/>
          <w:lang w:val="en-GB"/>
        </w:rPr>
      </w:pPr>
      <w:r w:rsidRPr="00610D75">
        <w:rPr>
          <w:rFonts w:ascii="Times New Roman" w:hAnsi="Times New Roman" w:cs="Times New Roman"/>
          <w:sz w:val="20"/>
          <w:szCs w:val="20"/>
          <w:lang w:val="en-GB"/>
        </w:rPr>
        <w:t>World Bank (2024). World Bank national accounts data. World Bank databank. Washington DC: The  World Bank</w:t>
      </w:r>
    </w:p>
    <w:p w14:paraId="4AF6ADF3" w14:textId="77777777" w:rsidR="00002C11" w:rsidRPr="00610D75" w:rsidRDefault="00002C11" w:rsidP="00002C11">
      <w:pPr>
        <w:pStyle w:val="Titre1"/>
        <w:shd w:val="clear" w:color="auto" w:fill="FFFFFF"/>
        <w:spacing w:before="0" w:line="240" w:lineRule="auto"/>
        <w:ind w:left="284" w:right="-284" w:hanging="284"/>
        <w:jc w:val="both"/>
        <w:rPr>
          <w:rFonts w:ascii="Times New Roman" w:hAnsi="Times New Roman" w:cs="Times New Roman"/>
          <w:color w:val="222222"/>
          <w:sz w:val="20"/>
          <w:szCs w:val="20"/>
          <w:lang w:val="en-GB"/>
        </w:rPr>
      </w:pPr>
      <w:proofErr w:type="spellStart"/>
      <w:r w:rsidRPr="00610D75">
        <w:rPr>
          <w:rFonts w:ascii="Times New Roman" w:hAnsi="Times New Roman" w:cs="Times New Roman"/>
          <w:color w:val="222222"/>
          <w:sz w:val="20"/>
          <w:szCs w:val="20"/>
          <w:shd w:val="clear" w:color="auto" w:fill="FFFFFF"/>
        </w:rPr>
        <w:t>Zekri</w:t>
      </w:r>
      <w:proofErr w:type="spellEnd"/>
      <w:r w:rsidRPr="00610D75">
        <w:rPr>
          <w:rFonts w:ascii="Times New Roman" w:hAnsi="Times New Roman" w:cs="Times New Roman"/>
          <w:color w:val="222222"/>
          <w:sz w:val="20"/>
          <w:szCs w:val="20"/>
          <w:shd w:val="clear" w:color="auto" w:fill="FFFFFF"/>
        </w:rPr>
        <w:t>, S., Al-</w:t>
      </w:r>
      <w:proofErr w:type="spellStart"/>
      <w:r w:rsidRPr="00610D75">
        <w:rPr>
          <w:rFonts w:ascii="Times New Roman" w:hAnsi="Times New Roman" w:cs="Times New Roman"/>
          <w:color w:val="222222"/>
          <w:sz w:val="20"/>
          <w:szCs w:val="20"/>
          <w:shd w:val="clear" w:color="auto" w:fill="FFFFFF"/>
        </w:rPr>
        <w:t>Maamari</w:t>
      </w:r>
      <w:proofErr w:type="spellEnd"/>
      <w:r w:rsidRPr="00610D75">
        <w:rPr>
          <w:rFonts w:ascii="Times New Roman" w:hAnsi="Times New Roman" w:cs="Times New Roman"/>
          <w:color w:val="222222"/>
          <w:sz w:val="20"/>
          <w:szCs w:val="20"/>
          <w:shd w:val="clear" w:color="auto" w:fill="FFFFFF"/>
        </w:rPr>
        <w:t xml:space="preserve">, A. (2020). </w:t>
      </w:r>
      <w:r w:rsidRPr="00610D75">
        <w:rPr>
          <w:rFonts w:ascii="Times New Roman" w:hAnsi="Times New Roman" w:cs="Times New Roman"/>
          <w:color w:val="222222"/>
          <w:sz w:val="20"/>
          <w:szCs w:val="20"/>
          <w:shd w:val="clear" w:color="auto" w:fill="FFFFFF"/>
          <w:lang w:val="en-GB"/>
        </w:rPr>
        <w:t xml:space="preserve">An Overview of the Water Sector in MENA Region. In: </w:t>
      </w:r>
      <w:proofErr w:type="spellStart"/>
      <w:r w:rsidRPr="00610D75">
        <w:rPr>
          <w:rFonts w:ascii="Times New Roman" w:hAnsi="Times New Roman" w:cs="Times New Roman"/>
          <w:color w:val="222222"/>
          <w:sz w:val="20"/>
          <w:szCs w:val="20"/>
          <w:shd w:val="clear" w:color="auto" w:fill="FFFFFF"/>
          <w:lang w:val="en-GB"/>
        </w:rPr>
        <w:t>Zekri</w:t>
      </w:r>
      <w:proofErr w:type="spellEnd"/>
      <w:r w:rsidRPr="00610D75">
        <w:rPr>
          <w:rFonts w:ascii="Times New Roman" w:hAnsi="Times New Roman" w:cs="Times New Roman"/>
          <w:color w:val="222222"/>
          <w:sz w:val="20"/>
          <w:szCs w:val="20"/>
          <w:shd w:val="clear" w:color="auto" w:fill="FFFFFF"/>
          <w:lang w:val="en-GB"/>
        </w:rPr>
        <w:t>, S. (eds) Water Policies in MENA Countries. Global Issues in Water Policy, vol 23. Springer, Cham. https://doi.org/10.1007/978-3-030-29274-4_1</w:t>
      </w:r>
      <w:r w:rsidRPr="00610D75">
        <w:rPr>
          <w:rFonts w:ascii="Times New Roman" w:hAnsi="Times New Roman" w:cs="Times New Roman"/>
          <w:color w:val="222222"/>
          <w:sz w:val="20"/>
          <w:szCs w:val="20"/>
          <w:lang w:val="en-GB"/>
        </w:rPr>
        <w:t xml:space="preserve"> An Overview of the Water Sector in MENA Region.</w:t>
      </w:r>
    </w:p>
    <w:p w14:paraId="7BF0123C" w14:textId="77777777" w:rsidR="007B6432" w:rsidRPr="00B95D40" w:rsidRDefault="007B6432" w:rsidP="007B6432">
      <w:pPr>
        <w:spacing w:after="0" w:line="360" w:lineRule="auto"/>
        <w:ind w:right="-426"/>
        <w:jc w:val="both"/>
        <w:rPr>
          <w:rFonts w:ascii="Times New Roman" w:hAnsi="Times New Roman" w:cs="Times New Roman"/>
          <w:sz w:val="24"/>
          <w:szCs w:val="24"/>
          <w:lang w:val="en-GB"/>
        </w:rPr>
      </w:pPr>
    </w:p>
    <w:p w14:paraId="43F88873" w14:textId="77777777" w:rsidR="007B6432" w:rsidRPr="00593CB7" w:rsidRDefault="007B6432" w:rsidP="007B6432">
      <w:pPr>
        <w:pBdr>
          <w:top w:val="single" w:sz="4" w:space="1" w:color="auto"/>
          <w:left w:val="single" w:sz="4" w:space="4" w:color="auto"/>
          <w:bottom w:val="single" w:sz="4" w:space="1" w:color="auto"/>
          <w:right w:val="single" w:sz="4" w:space="4" w:color="auto"/>
        </w:pBdr>
        <w:spacing w:after="120"/>
        <w:ind w:right="-284"/>
        <w:jc w:val="both"/>
        <w:rPr>
          <w:rFonts w:ascii="Times New Roman" w:hAnsi="Times New Roman" w:cs="Times New Roman"/>
          <w:color w:val="000000"/>
          <w:sz w:val="20"/>
          <w:szCs w:val="20"/>
        </w:rPr>
      </w:pPr>
      <w:r w:rsidRPr="00593CB7">
        <w:rPr>
          <w:rFonts w:ascii="Times New Roman" w:hAnsi="Times New Roman" w:cs="Times New Roman"/>
          <w:color w:val="000000"/>
          <w:sz w:val="20"/>
          <w:szCs w:val="20"/>
        </w:rPr>
        <w:t>Nous sommes reconnaissants pour leur soutien</w:t>
      </w:r>
      <w:r>
        <w:rPr>
          <w:rFonts w:ascii="Times New Roman" w:hAnsi="Times New Roman" w:cs="Times New Roman"/>
          <w:color w:val="000000"/>
          <w:sz w:val="20"/>
          <w:szCs w:val="20"/>
        </w:rPr>
        <w:t xml:space="preserve"> à l’</w:t>
      </w:r>
      <w:r w:rsidRPr="00D507E7">
        <w:rPr>
          <w:rFonts w:ascii="Times New Roman" w:hAnsi="Times New Roman" w:cs="Times New Roman"/>
          <w:i/>
          <w:iCs/>
          <w:color w:val="000000"/>
          <w:sz w:val="20"/>
          <w:szCs w:val="20"/>
        </w:rPr>
        <w:t>Assemblée Permanente des Chambres d’Agriculture</w:t>
      </w:r>
      <w:r>
        <w:rPr>
          <w:rFonts w:ascii="Times New Roman" w:hAnsi="Times New Roman" w:cs="Times New Roman"/>
          <w:color w:val="000000"/>
          <w:sz w:val="20"/>
          <w:szCs w:val="20"/>
        </w:rPr>
        <w:t xml:space="preserve"> -</w:t>
      </w:r>
      <w:r w:rsidRPr="00D507E7">
        <w:rPr>
          <w:rFonts w:ascii="Times New Roman" w:hAnsi="Times New Roman" w:cs="Times New Roman"/>
          <w:color w:val="4D5156"/>
          <w:sz w:val="20"/>
          <w:szCs w:val="20"/>
          <w:shd w:val="clear" w:color="auto" w:fill="FFFFFF"/>
        </w:rPr>
        <w:t>APCA</w:t>
      </w:r>
      <w:r>
        <w:rPr>
          <w:rFonts w:ascii="Arial" w:hAnsi="Arial" w:cs="Arial"/>
          <w:color w:val="4D5156"/>
          <w:sz w:val="21"/>
          <w:szCs w:val="21"/>
          <w:shd w:val="clear" w:color="auto" w:fill="FFFFFF"/>
        </w:rPr>
        <w:t>,</w:t>
      </w:r>
      <w:r w:rsidRPr="00593CB7">
        <w:rPr>
          <w:rFonts w:ascii="Times New Roman" w:hAnsi="Times New Roman" w:cs="Times New Roman"/>
          <w:color w:val="000000"/>
          <w:sz w:val="20"/>
          <w:szCs w:val="20"/>
        </w:rPr>
        <w:t xml:space="preserve"> au laboratoire de recherche</w:t>
      </w:r>
      <w:r>
        <w:rPr>
          <w:rFonts w:ascii="Times New Roman" w:hAnsi="Times New Roman" w:cs="Times New Roman"/>
          <w:color w:val="000000"/>
          <w:sz w:val="20"/>
          <w:szCs w:val="20"/>
        </w:rPr>
        <w:t xml:space="preserve"> </w:t>
      </w:r>
      <w:r w:rsidRPr="00D507E7">
        <w:rPr>
          <w:rFonts w:ascii="Times New Roman" w:hAnsi="Times New Roman" w:cs="Times New Roman"/>
          <w:i/>
          <w:iCs/>
          <w:color w:val="000000"/>
          <w:sz w:val="20"/>
          <w:szCs w:val="20"/>
        </w:rPr>
        <w:t>ERUDITE</w:t>
      </w:r>
      <w:r>
        <w:rPr>
          <w:rFonts w:ascii="Times New Roman" w:hAnsi="Times New Roman" w:cs="Times New Roman"/>
          <w:color w:val="000000"/>
          <w:sz w:val="20"/>
          <w:szCs w:val="20"/>
        </w:rPr>
        <w:t xml:space="preserve"> de </w:t>
      </w:r>
      <w:r w:rsidRPr="00593CB7">
        <w:rPr>
          <w:rFonts w:ascii="Times New Roman" w:hAnsi="Times New Roman" w:cs="Times New Roman"/>
          <w:color w:val="000000"/>
          <w:sz w:val="20"/>
          <w:szCs w:val="20"/>
        </w:rPr>
        <w:t xml:space="preserve">l’Université </w:t>
      </w:r>
      <w:r>
        <w:rPr>
          <w:rFonts w:ascii="Times New Roman" w:hAnsi="Times New Roman" w:cs="Times New Roman"/>
          <w:color w:val="000000"/>
          <w:sz w:val="20"/>
          <w:szCs w:val="20"/>
        </w:rPr>
        <w:t>Paris-Est Créteil</w:t>
      </w:r>
      <w:r w:rsidRPr="00593CB7">
        <w:rPr>
          <w:rFonts w:ascii="Times New Roman" w:hAnsi="Times New Roman" w:cs="Times New Roman"/>
          <w:color w:val="000000"/>
          <w:sz w:val="20"/>
          <w:szCs w:val="20"/>
        </w:rPr>
        <w:t xml:space="preserve">, aux revues </w:t>
      </w:r>
      <w:r w:rsidRPr="00593CB7">
        <w:rPr>
          <w:rFonts w:ascii="Times New Roman" w:hAnsi="Times New Roman" w:cs="Times New Roman"/>
          <w:i/>
          <w:color w:val="000000"/>
          <w:sz w:val="20"/>
          <w:szCs w:val="20"/>
        </w:rPr>
        <w:t>Maghreb-</w:t>
      </w:r>
      <w:proofErr w:type="spellStart"/>
      <w:r w:rsidRPr="00593CB7">
        <w:rPr>
          <w:rFonts w:ascii="Times New Roman" w:hAnsi="Times New Roman" w:cs="Times New Roman"/>
          <w:i/>
          <w:color w:val="000000"/>
          <w:sz w:val="20"/>
          <w:szCs w:val="20"/>
        </w:rPr>
        <w:t>Machrek</w:t>
      </w:r>
      <w:proofErr w:type="spellEnd"/>
      <w:r w:rsidRPr="00593CB7">
        <w:rPr>
          <w:rFonts w:ascii="Times New Roman" w:hAnsi="Times New Roman" w:cs="Times New Roman"/>
          <w:color w:val="000000"/>
          <w:sz w:val="20"/>
          <w:szCs w:val="20"/>
        </w:rPr>
        <w:t xml:space="preserve"> et </w:t>
      </w:r>
      <w:r w:rsidRPr="00593CB7">
        <w:rPr>
          <w:rFonts w:ascii="Times New Roman" w:hAnsi="Times New Roman" w:cs="Times New Roman"/>
          <w:i/>
          <w:color w:val="000000"/>
          <w:sz w:val="20"/>
          <w:szCs w:val="20"/>
        </w:rPr>
        <w:t>Maghreb-</w:t>
      </w:r>
      <w:proofErr w:type="spellStart"/>
      <w:r w:rsidRPr="00593CB7">
        <w:rPr>
          <w:rFonts w:ascii="Times New Roman" w:hAnsi="Times New Roman" w:cs="Times New Roman"/>
          <w:i/>
          <w:color w:val="000000"/>
          <w:sz w:val="20"/>
          <w:szCs w:val="20"/>
        </w:rPr>
        <w:t>Mashreq</w:t>
      </w:r>
      <w:proofErr w:type="spellEnd"/>
      <w:r w:rsidRPr="00593CB7">
        <w:rPr>
          <w:rFonts w:ascii="Times New Roman" w:hAnsi="Times New Roman" w:cs="Times New Roman"/>
          <w:i/>
          <w:color w:val="000000"/>
          <w:sz w:val="20"/>
          <w:szCs w:val="20"/>
        </w:rPr>
        <w:t xml:space="preserve"> International</w:t>
      </w:r>
      <w:r w:rsidRPr="00593CB7">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à </w:t>
      </w:r>
      <w:proofErr w:type="spellStart"/>
      <w:r w:rsidRPr="00593CB7">
        <w:rPr>
          <w:rFonts w:ascii="Times New Roman" w:hAnsi="Times New Roman" w:cs="Times New Roman"/>
          <w:i/>
          <w:iCs/>
          <w:color w:val="000000"/>
          <w:sz w:val="20"/>
          <w:szCs w:val="20"/>
        </w:rPr>
        <w:t>EuroMediterranean</w:t>
      </w:r>
      <w:proofErr w:type="spellEnd"/>
      <w:r w:rsidRPr="00593CB7">
        <w:rPr>
          <w:rFonts w:ascii="Times New Roman" w:hAnsi="Times New Roman" w:cs="Times New Roman"/>
          <w:i/>
          <w:iCs/>
          <w:color w:val="000000"/>
          <w:sz w:val="20"/>
          <w:szCs w:val="20"/>
        </w:rPr>
        <w:t xml:space="preserve"> </w:t>
      </w:r>
      <w:proofErr w:type="spellStart"/>
      <w:r>
        <w:rPr>
          <w:rFonts w:ascii="Times New Roman" w:hAnsi="Times New Roman" w:cs="Times New Roman"/>
          <w:i/>
          <w:iCs/>
          <w:color w:val="000000"/>
          <w:sz w:val="20"/>
          <w:szCs w:val="20"/>
        </w:rPr>
        <w:t>Economists</w:t>
      </w:r>
      <w:proofErr w:type="spellEnd"/>
      <w:r>
        <w:rPr>
          <w:rFonts w:ascii="Times New Roman" w:hAnsi="Times New Roman" w:cs="Times New Roman"/>
          <w:i/>
          <w:iCs/>
          <w:color w:val="000000"/>
          <w:sz w:val="20"/>
          <w:szCs w:val="20"/>
        </w:rPr>
        <w:t xml:space="preserve"> </w:t>
      </w:r>
      <w:r w:rsidRPr="00F86445">
        <w:rPr>
          <w:rFonts w:ascii="Times New Roman" w:hAnsi="Times New Roman" w:cs="Times New Roman"/>
          <w:i/>
          <w:iCs/>
          <w:color w:val="000000"/>
          <w:sz w:val="20"/>
          <w:szCs w:val="20"/>
        </w:rPr>
        <w:t>Association</w:t>
      </w:r>
      <w:r>
        <w:rPr>
          <w:rFonts w:ascii="Times New Roman" w:hAnsi="Times New Roman" w:cs="Times New Roman"/>
          <w:color w:val="000000"/>
          <w:sz w:val="20"/>
          <w:szCs w:val="20"/>
        </w:rPr>
        <w:t xml:space="preserve">, </w:t>
      </w:r>
      <w:r w:rsidRPr="000A62BF">
        <w:rPr>
          <w:rFonts w:ascii="Times New Roman" w:hAnsi="Times New Roman" w:cs="Times New Roman"/>
          <w:color w:val="000000"/>
          <w:sz w:val="20"/>
          <w:szCs w:val="20"/>
        </w:rPr>
        <w:t>à</w:t>
      </w:r>
      <w:r w:rsidRPr="00593CB7">
        <w:rPr>
          <w:rFonts w:ascii="Times New Roman" w:hAnsi="Times New Roman" w:cs="Times New Roman"/>
          <w:color w:val="000000"/>
          <w:sz w:val="20"/>
          <w:szCs w:val="20"/>
        </w:rPr>
        <w:t xml:space="preserve"> </w:t>
      </w:r>
      <w:proofErr w:type="spellStart"/>
      <w:r w:rsidRPr="00593CB7">
        <w:rPr>
          <w:rFonts w:ascii="Times New Roman" w:hAnsi="Times New Roman" w:cs="Times New Roman"/>
          <w:i/>
          <w:iCs/>
          <w:color w:val="000000"/>
          <w:sz w:val="20"/>
          <w:szCs w:val="20"/>
        </w:rPr>
        <w:t>EuroMediterranean</w:t>
      </w:r>
      <w:proofErr w:type="spellEnd"/>
      <w:r w:rsidRPr="00593CB7">
        <w:rPr>
          <w:rFonts w:ascii="Times New Roman" w:hAnsi="Times New Roman" w:cs="Times New Roman"/>
          <w:i/>
          <w:iCs/>
          <w:color w:val="000000"/>
          <w:sz w:val="20"/>
          <w:szCs w:val="20"/>
        </w:rPr>
        <w:t xml:space="preserve"> and </w:t>
      </w:r>
      <w:proofErr w:type="spellStart"/>
      <w:r w:rsidRPr="00593CB7">
        <w:rPr>
          <w:rFonts w:ascii="Times New Roman" w:hAnsi="Times New Roman" w:cs="Times New Roman"/>
          <w:i/>
          <w:iCs/>
          <w:color w:val="000000"/>
          <w:sz w:val="20"/>
          <w:szCs w:val="20"/>
        </w:rPr>
        <w:t>African</w:t>
      </w:r>
      <w:proofErr w:type="spellEnd"/>
      <w:r w:rsidRPr="00593CB7">
        <w:rPr>
          <w:rFonts w:ascii="Times New Roman" w:hAnsi="Times New Roman" w:cs="Times New Roman"/>
          <w:i/>
          <w:iCs/>
          <w:color w:val="000000"/>
          <w:sz w:val="20"/>
          <w:szCs w:val="20"/>
        </w:rPr>
        <w:t xml:space="preserve"> Network for </w:t>
      </w:r>
      <w:proofErr w:type="spellStart"/>
      <w:r w:rsidRPr="00593CB7">
        <w:rPr>
          <w:rFonts w:ascii="Times New Roman" w:hAnsi="Times New Roman" w:cs="Times New Roman"/>
          <w:i/>
          <w:iCs/>
          <w:color w:val="000000"/>
          <w:sz w:val="20"/>
          <w:szCs w:val="20"/>
        </w:rPr>
        <w:t>Economic</w:t>
      </w:r>
      <w:proofErr w:type="spellEnd"/>
      <w:r w:rsidRPr="00593CB7">
        <w:rPr>
          <w:rFonts w:ascii="Times New Roman" w:hAnsi="Times New Roman" w:cs="Times New Roman"/>
          <w:i/>
          <w:iCs/>
          <w:color w:val="000000"/>
          <w:sz w:val="20"/>
          <w:szCs w:val="20"/>
        </w:rPr>
        <w:t xml:space="preserve"> Studies</w:t>
      </w:r>
      <w:r w:rsidRPr="00593CB7">
        <w:rPr>
          <w:rFonts w:ascii="Times New Roman" w:hAnsi="Times New Roman" w:cs="Times New Roman"/>
          <w:color w:val="000000"/>
          <w:sz w:val="20"/>
          <w:szCs w:val="20"/>
        </w:rPr>
        <w:t>, et à l’</w:t>
      </w:r>
      <w:r w:rsidRPr="00593CB7">
        <w:rPr>
          <w:rFonts w:ascii="Times New Roman" w:hAnsi="Times New Roman" w:cs="Times New Roman"/>
          <w:i/>
          <w:color w:val="000000"/>
          <w:sz w:val="20"/>
          <w:szCs w:val="20"/>
        </w:rPr>
        <w:t>Association Tiers-Monde</w:t>
      </w:r>
      <w:r w:rsidRPr="00593CB7">
        <w:rPr>
          <w:rFonts w:ascii="Times New Roman" w:hAnsi="Times New Roman" w:cs="Times New Roman"/>
          <w:color w:val="000000"/>
          <w:sz w:val="20"/>
          <w:szCs w:val="20"/>
        </w:rPr>
        <w:t>.</w:t>
      </w:r>
    </w:p>
    <w:p w14:paraId="309778F9" w14:textId="7026DDA0" w:rsidR="007B6432" w:rsidRPr="009A54FF" w:rsidRDefault="007B6432" w:rsidP="007B6432">
      <w:pPr>
        <w:pBdr>
          <w:top w:val="single" w:sz="4" w:space="1" w:color="auto"/>
          <w:left w:val="single" w:sz="4" w:space="4" w:color="auto"/>
          <w:bottom w:val="single" w:sz="4" w:space="1" w:color="auto"/>
          <w:right w:val="single" w:sz="4" w:space="4" w:color="auto"/>
        </w:pBdr>
        <w:spacing w:after="120"/>
        <w:ind w:right="-284"/>
        <w:jc w:val="both"/>
        <w:rPr>
          <w:color w:val="000000"/>
        </w:rPr>
      </w:pPr>
      <w:r w:rsidRPr="00D507E7">
        <w:rPr>
          <w:noProof/>
        </w:rPr>
        <w:t xml:space="preserve">  </w:t>
      </w:r>
      <w:r w:rsidRPr="000A62BF">
        <w:rPr>
          <w:noProof/>
        </w:rPr>
        <w:t xml:space="preserve"> </w:t>
      </w:r>
      <w:r w:rsidRPr="000A62BF">
        <w:rPr>
          <w:color w:val="000000"/>
        </w:rPr>
        <w:t xml:space="preserve">  </w:t>
      </w:r>
      <w:r w:rsidRPr="009A54FF">
        <w:rPr>
          <w:color w:val="000000"/>
        </w:rPr>
        <w:t xml:space="preserve">   </w:t>
      </w:r>
      <w:r w:rsidRPr="00D507E7">
        <w:rPr>
          <w:noProof/>
          <w:lang w:eastAsia="fr-FR"/>
        </w:rPr>
        <w:drawing>
          <wp:inline distT="0" distB="0" distL="0" distR="0" wp14:anchorId="1080D3D3" wp14:editId="394AF708">
            <wp:extent cx="1114019" cy="66764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33310" cy="679203"/>
                    </a:xfrm>
                    <a:prstGeom prst="rect">
                      <a:avLst/>
                    </a:prstGeom>
                    <a:noFill/>
                    <a:ln>
                      <a:noFill/>
                    </a:ln>
                  </pic:spPr>
                </pic:pic>
              </a:graphicData>
            </a:graphic>
          </wp:inline>
        </w:drawing>
      </w:r>
      <w:r w:rsidRPr="009A54FF">
        <w:rPr>
          <w:color w:val="000000"/>
        </w:rPr>
        <w:t xml:space="preserve">    </w:t>
      </w:r>
      <w:r w:rsidRPr="00CB5D2C">
        <w:rPr>
          <w:noProof/>
          <w:lang w:eastAsia="fr-FR"/>
        </w:rPr>
        <w:drawing>
          <wp:inline distT="0" distB="0" distL="0" distR="0" wp14:anchorId="0BF3BC49" wp14:editId="208AEFD9">
            <wp:extent cx="1417305" cy="61366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1047" cy="623945"/>
                    </a:xfrm>
                    <a:prstGeom prst="rect">
                      <a:avLst/>
                    </a:prstGeom>
                    <a:noFill/>
                    <a:ln>
                      <a:noFill/>
                    </a:ln>
                  </pic:spPr>
                </pic:pic>
              </a:graphicData>
            </a:graphic>
          </wp:inline>
        </w:drawing>
      </w:r>
      <w:r>
        <w:rPr>
          <w:noProof/>
          <w:lang w:eastAsia="fr-FR"/>
        </w:rPr>
        <w:drawing>
          <wp:inline distT="0" distB="0" distL="0" distR="0" wp14:anchorId="0D201B92" wp14:editId="23CE6B4F">
            <wp:extent cx="790575" cy="733523"/>
            <wp:effectExtent l="0" t="0" r="0" b="9525"/>
            <wp:docPr id="5" name="Image 5" descr="Euro-Mediterranean Economists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Mediterranean Economists Association"/>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793394" cy="736138"/>
                    </a:xfrm>
                    <a:prstGeom prst="rect">
                      <a:avLst/>
                    </a:prstGeom>
                    <a:noFill/>
                    <a:ln>
                      <a:noFill/>
                    </a:ln>
                  </pic:spPr>
                </pic:pic>
              </a:graphicData>
            </a:graphic>
          </wp:inline>
        </w:drawing>
      </w:r>
      <w:r w:rsidRPr="009A54FF">
        <w:rPr>
          <w:color w:val="000000"/>
        </w:rPr>
        <w:t xml:space="preserve"> </w:t>
      </w:r>
      <w:r w:rsidR="00522C56">
        <w:rPr>
          <w:color w:val="000000"/>
        </w:rPr>
        <w:t xml:space="preserve">    </w:t>
      </w:r>
      <w:r w:rsidRPr="009A54FF">
        <w:rPr>
          <w:color w:val="000000"/>
        </w:rPr>
        <w:t xml:space="preserve">  </w:t>
      </w:r>
      <w:r w:rsidR="00522C56" w:rsidRPr="00ED7963">
        <w:rPr>
          <w:noProof/>
          <w:lang w:eastAsia="fr-FR"/>
        </w:rPr>
        <w:drawing>
          <wp:inline distT="0" distB="0" distL="0" distR="0" wp14:anchorId="6A31A72C" wp14:editId="0DE72BD0">
            <wp:extent cx="914400" cy="463747"/>
            <wp:effectExtent l="0" t="0" r="0" b="0"/>
            <wp:docPr id="24" name="Image 24" descr="C:\Users\Philippe\AppData\Local\Microsoft\Windows\INetCache\Content.Outlook\U28PTPX1\logo 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ippe\AppData\Local\Microsoft\Windows\INetCache\Content.Outlook\U28PTPX1\logo MM.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41139" cy="477308"/>
                    </a:xfrm>
                    <a:prstGeom prst="rect">
                      <a:avLst/>
                    </a:prstGeom>
                    <a:noFill/>
                    <a:ln>
                      <a:noFill/>
                    </a:ln>
                  </pic:spPr>
                </pic:pic>
              </a:graphicData>
            </a:graphic>
          </wp:inline>
        </w:drawing>
      </w:r>
    </w:p>
    <w:p w14:paraId="3E08B017" w14:textId="77777777" w:rsidR="007B6432" w:rsidRPr="009A54FF" w:rsidRDefault="007B6432" w:rsidP="007B6432">
      <w:pPr>
        <w:pBdr>
          <w:top w:val="single" w:sz="4" w:space="1" w:color="auto"/>
          <w:left w:val="single" w:sz="4" w:space="4" w:color="auto"/>
          <w:bottom w:val="single" w:sz="4" w:space="1" w:color="auto"/>
          <w:right w:val="single" w:sz="4" w:space="4" w:color="auto"/>
        </w:pBdr>
        <w:spacing w:after="120"/>
        <w:ind w:right="-284"/>
        <w:jc w:val="both"/>
        <w:rPr>
          <w:color w:val="000000"/>
        </w:rPr>
      </w:pPr>
      <w:r w:rsidRPr="009A54FF">
        <w:rPr>
          <w:color w:val="000000"/>
        </w:rPr>
        <w:t xml:space="preserve">      </w:t>
      </w:r>
      <w:r>
        <w:rPr>
          <w:noProof/>
          <w:lang w:eastAsia="fr-FR"/>
        </w:rPr>
        <w:drawing>
          <wp:inline distT="0" distB="0" distL="0" distR="0" wp14:anchorId="53C0E244" wp14:editId="29B527D7">
            <wp:extent cx="1888844" cy="59753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21940" cy="608005"/>
                    </a:xfrm>
                    <a:prstGeom prst="rect">
                      <a:avLst/>
                    </a:prstGeom>
                    <a:noFill/>
                    <a:ln>
                      <a:noFill/>
                    </a:ln>
                  </pic:spPr>
                </pic:pic>
              </a:graphicData>
            </a:graphic>
          </wp:inline>
        </w:drawing>
      </w:r>
      <w:r w:rsidRPr="009A54FF">
        <w:rPr>
          <w:rFonts w:ascii="Berlin Sans FB" w:hAnsi="Berlin Sans FB"/>
          <w:i/>
          <w:noProof/>
          <w:lang w:eastAsia="en-GB"/>
        </w:rPr>
        <w:t xml:space="preserve">  </w:t>
      </w:r>
      <w:r w:rsidRPr="00BE047E">
        <w:rPr>
          <w:rFonts w:ascii="Berlin Sans FB" w:hAnsi="Berlin Sans FB"/>
          <w:i/>
          <w:noProof/>
          <w:lang w:eastAsia="fr-FR"/>
        </w:rPr>
        <w:drawing>
          <wp:inline distT="0" distB="0" distL="0" distR="0" wp14:anchorId="25C6347B" wp14:editId="3FD81033">
            <wp:extent cx="2176145" cy="533370"/>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215276" cy="542961"/>
                    </a:xfrm>
                    <a:prstGeom prst="rect">
                      <a:avLst/>
                    </a:prstGeom>
                  </pic:spPr>
                </pic:pic>
              </a:graphicData>
            </a:graphic>
          </wp:inline>
        </w:drawing>
      </w:r>
      <w:r w:rsidRPr="009A54FF">
        <w:rPr>
          <w:rFonts w:ascii="Berlin Sans FB" w:hAnsi="Berlin Sans FB"/>
          <w:i/>
          <w:noProof/>
          <w:lang w:eastAsia="en-GB"/>
        </w:rPr>
        <w:t xml:space="preserve">    </w:t>
      </w:r>
      <w:r w:rsidRPr="00ED7963">
        <w:rPr>
          <w:noProof/>
          <w:lang w:eastAsia="fr-FR"/>
        </w:rPr>
        <w:drawing>
          <wp:inline distT="0" distB="0" distL="0" distR="0" wp14:anchorId="5EF2533C" wp14:editId="1170156B">
            <wp:extent cx="1000125" cy="471533"/>
            <wp:effectExtent l="0" t="0" r="0" b="5080"/>
            <wp:docPr id="1" name="Image 1" descr="Maghreb-Machrek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hreb-Machrek International"/>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53531" cy="496712"/>
                    </a:xfrm>
                    <a:prstGeom prst="rect">
                      <a:avLst/>
                    </a:prstGeom>
                    <a:noFill/>
                    <a:ln>
                      <a:noFill/>
                    </a:ln>
                  </pic:spPr>
                </pic:pic>
              </a:graphicData>
            </a:graphic>
          </wp:inline>
        </w:drawing>
      </w:r>
    </w:p>
    <w:p w14:paraId="6E582EB4" w14:textId="77777777" w:rsidR="007B6432" w:rsidRDefault="007B6432" w:rsidP="007B6432">
      <w:pPr>
        <w:spacing w:after="120" w:line="240" w:lineRule="auto"/>
        <w:ind w:left="284" w:right="-284" w:hanging="284"/>
        <w:jc w:val="both"/>
        <w:rPr>
          <w:rFonts w:ascii="Times New Roman" w:hAnsi="Times New Roman" w:cs="Times New Roman"/>
          <w:b/>
          <w:bCs/>
          <w:color w:val="000000" w:themeColor="text1"/>
          <w:sz w:val="20"/>
          <w:szCs w:val="20"/>
        </w:rPr>
      </w:pPr>
    </w:p>
    <w:p w14:paraId="37798510" w14:textId="6B329818" w:rsidR="00002C11" w:rsidRDefault="00002C11">
      <w:pPr>
        <w:rPr>
          <w:rFonts w:ascii="Times New Roman" w:hAnsi="Times New Roman" w:cs="Times New Roman"/>
          <w:sz w:val="24"/>
          <w:szCs w:val="24"/>
          <w:u w:val="single"/>
          <w:lang w:val="en-GB"/>
        </w:rPr>
      </w:pPr>
      <w:r>
        <w:rPr>
          <w:rFonts w:ascii="Times New Roman" w:hAnsi="Times New Roman" w:cs="Times New Roman"/>
          <w:sz w:val="24"/>
          <w:szCs w:val="24"/>
          <w:u w:val="single"/>
          <w:lang w:val="en-GB"/>
        </w:rPr>
        <w:br w:type="page"/>
      </w:r>
    </w:p>
    <w:p w14:paraId="067D30EE" w14:textId="0CE7E644" w:rsidR="00542556" w:rsidRPr="00483710" w:rsidRDefault="00542556" w:rsidP="00002C11">
      <w:pPr>
        <w:spacing w:after="120" w:line="240" w:lineRule="auto"/>
        <w:ind w:left="284" w:hanging="284"/>
        <w:jc w:val="both"/>
        <w:rPr>
          <w:rFonts w:ascii="Times New Roman" w:hAnsi="Times New Roman" w:cs="Times New Roman"/>
          <w:sz w:val="24"/>
          <w:szCs w:val="24"/>
          <w:u w:val="single"/>
        </w:rPr>
      </w:pPr>
      <w:r w:rsidRPr="00483710">
        <w:rPr>
          <w:rFonts w:ascii="Times New Roman" w:hAnsi="Times New Roman" w:cs="Times New Roman"/>
          <w:sz w:val="24"/>
          <w:szCs w:val="24"/>
          <w:u w:val="single"/>
        </w:rPr>
        <w:lastRenderedPageBreak/>
        <w:t>Annexe</w:t>
      </w:r>
    </w:p>
    <w:p w14:paraId="0BCAC2DA" w14:textId="77777777" w:rsidR="00542556" w:rsidRPr="006F660A" w:rsidRDefault="00542556" w:rsidP="00542556">
      <w:pPr>
        <w:pStyle w:val="NormalWeb"/>
        <w:pBdr>
          <w:top w:val="single" w:sz="4" w:space="1" w:color="auto"/>
          <w:left w:val="single" w:sz="4" w:space="4" w:color="auto"/>
          <w:bottom w:val="single" w:sz="4" w:space="1" w:color="auto"/>
          <w:right w:val="single" w:sz="4" w:space="4" w:color="auto"/>
        </w:pBdr>
        <w:spacing w:before="0" w:beforeAutospacing="0" w:after="120" w:afterAutospacing="0"/>
        <w:jc w:val="both"/>
        <w:rPr>
          <w:b/>
          <w:bCs/>
          <w:color w:val="231F20"/>
          <w:w w:val="105"/>
        </w:rPr>
      </w:pPr>
      <w:r w:rsidRPr="006F660A">
        <w:rPr>
          <w:b/>
          <w:bCs/>
          <w:color w:val="231F20"/>
          <w:w w:val="105"/>
        </w:rPr>
        <w:t>Consignes aux auteurs</w:t>
      </w:r>
    </w:p>
    <w:p w14:paraId="7CA1D4FF" w14:textId="77777777" w:rsidR="00542556" w:rsidRPr="00792BA9" w:rsidRDefault="00542556" w:rsidP="00542556">
      <w:pPr>
        <w:pStyle w:val="NormalWeb"/>
        <w:pBdr>
          <w:top w:val="single" w:sz="4" w:space="1" w:color="auto"/>
          <w:left w:val="single" w:sz="4" w:space="4" w:color="auto"/>
          <w:bottom w:val="single" w:sz="4" w:space="1" w:color="auto"/>
          <w:right w:val="single" w:sz="4" w:space="4" w:color="auto"/>
        </w:pBdr>
        <w:spacing w:before="0" w:beforeAutospacing="0" w:after="120" w:afterAutospacing="0"/>
        <w:jc w:val="both"/>
      </w:pPr>
      <w:r w:rsidRPr="00792BA9">
        <w:rPr>
          <w:color w:val="231F20"/>
          <w:w w:val="105"/>
        </w:rPr>
        <w:t xml:space="preserve">Les auteurs doivent </w:t>
      </w:r>
      <w:r>
        <w:rPr>
          <w:color w:val="231F20"/>
          <w:w w:val="105"/>
        </w:rPr>
        <w:t xml:space="preserve">envoyer </w:t>
      </w:r>
      <w:r w:rsidRPr="00792BA9">
        <w:rPr>
          <w:color w:val="231F20"/>
          <w:w w:val="105"/>
        </w:rPr>
        <w:t>leur article</w:t>
      </w:r>
      <w:r>
        <w:rPr>
          <w:color w:val="231F20"/>
          <w:w w:val="105"/>
        </w:rPr>
        <w:t xml:space="preserve"> complet </w:t>
      </w:r>
      <w:r w:rsidRPr="00792BA9">
        <w:rPr>
          <w:color w:val="231F20"/>
          <w:w w:val="105"/>
        </w:rPr>
        <w:t>à</w:t>
      </w:r>
      <w:r>
        <w:rPr>
          <w:color w:val="231F20"/>
          <w:w w:val="105"/>
        </w:rPr>
        <w:t xml:space="preserve"> </w:t>
      </w:r>
      <w:hyperlink r:id="rId27" w:history="1">
        <w:r w:rsidRPr="002E4050">
          <w:rPr>
            <w:rStyle w:val="Lienhypertexte"/>
            <w:w w:val="105"/>
          </w:rPr>
          <w:t>agpaedit@eska.fr</w:t>
        </w:r>
      </w:hyperlink>
      <w:r>
        <w:rPr>
          <w:color w:val="231F20"/>
          <w:w w:val="105"/>
        </w:rPr>
        <w:t xml:space="preserve"> et à</w:t>
      </w:r>
      <w:r w:rsidRPr="00792BA9">
        <w:rPr>
          <w:color w:val="231F20"/>
          <w:w w:val="105"/>
        </w:rPr>
        <w:t xml:space="preserve"> </w:t>
      </w:r>
      <w:hyperlink r:id="rId28" w:history="1">
        <w:r w:rsidRPr="00792BA9">
          <w:rPr>
            <w:rStyle w:val="Lienhypertexte"/>
            <w:w w:val="105"/>
          </w:rPr>
          <w:t>adair@u-pec.fr</w:t>
        </w:r>
      </w:hyperlink>
      <w:r w:rsidRPr="00792BA9">
        <w:rPr>
          <w:color w:val="231F20"/>
          <w:w w:val="105"/>
        </w:rPr>
        <w:t xml:space="preserve"> </w:t>
      </w:r>
    </w:p>
    <w:p w14:paraId="6775367E" w14:textId="77777777" w:rsidR="00542556" w:rsidRDefault="00542556" w:rsidP="00542556">
      <w:pPr>
        <w:pBdr>
          <w:top w:val="single" w:sz="4" w:space="1" w:color="auto"/>
          <w:left w:val="single" w:sz="4" w:space="4" w:color="auto"/>
          <w:bottom w:val="single" w:sz="4" w:space="1" w:color="auto"/>
          <w:right w:val="single" w:sz="4" w:space="4" w:color="auto"/>
        </w:pBdr>
        <w:spacing w:after="120" w:line="240" w:lineRule="auto"/>
        <w:jc w:val="both"/>
        <w:rPr>
          <w:rStyle w:val="ng-star-inserted"/>
          <w:rFonts w:ascii="Times New Roman" w:hAnsi="Times New Roman" w:cs="Times New Roman"/>
          <w:color w:val="222C31"/>
          <w:sz w:val="24"/>
          <w:szCs w:val="24"/>
          <w:shd w:val="clear" w:color="auto" w:fill="FFFFFF"/>
        </w:rPr>
      </w:pPr>
      <w:r w:rsidRPr="001E370F">
        <w:rPr>
          <w:rStyle w:val="ng-star-inserted"/>
          <w:rFonts w:ascii="Times New Roman" w:hAnsi="Times New Roman" w:cs="Times New Roman"/>
          <w:color w:val="222C31"/>
          <w:sz w:val="24"/>
          <w:szCs w:val="24"/>
          <w:shd w:val="clear" w:color="auto" w:fill="FFFFFF"/>
        </w:rPr>
        <w:t xml:space="preserve">L’article complet ne doit pas dépasser </w:t>
      </w:r>
      <w:r>
        <w:rPr>
          <w:rStyle w:val="ng-star-inserted"/>
          <w:rFonts w:ascii="Times New Roman" w:hAnsi="Times New Roman" w:cs="Times New Roman"/>
          <w:color w:val="222C31"/>
          <w:sz w:val="24"/>
          <w:szCs w:val="24"/>
          <w:shd w:val="clear" w:color="auto" w:fill="FFFFFF"/>
        </w:rPr>
        <w:t xml:space="preserve">7 </w:t>
      </w:r>
      <w:r w:rsidRPr="001E370F">
        <w:rPr>
          <w:rStyle w:val="ng-star-inserted"/>
          <w:rFonts w:ascii="Times New Roman" w:hAnsi="Times New Roman" w:cs="Times New Roman"/>
          <w:color w:val="222C31"/>
          <w:sz w:val="24"/>
          <w:szCs w:val="24"/>
          <w:shd w:val="clear" w:color="auto" w:fill="FFFFFF"/>
        </w:rPr>
        <w:t xml:space="preserve">500 mots, </w:t>
      </w:r>
      <w:r>
        <w:rPr>
          <w:rStyle w:val="ng-star-inserted"/>
          <w:rFonts w:ascii="Times New Roman" w:hAnsi="Times New Roman" w:cs="Times New Roman"/>
          <w:color w:val="222C31"/>
          <w:sz w:val="24"/>
          <w:szCs w:val="24"/>
          <w:shd w:val="clear" w:color="auto" w:fill="FFFFFF"/>
        </w:rPr>
        <w:t>soit</w:t>
      </w:r>
      <w:r w:rsidRPr="001E370F">
        <w:rPr>
          <w:rStyle w:val="ng-star-inserted"/>
          <w:rFonts w:ascii="Times New Roman" w:hAnsi="Times New Roman" w:cs="Times New Roman"/>
          <w:color w:val="222C31"/>
          <w:sz w:val="24"/>
          <w:szCs w:val="24"/>
          <w:shd w:val="clear" w:color="auto" w:fill="FFFFFF"/>
        </w:rPr>
        <w:t xml:space="preserve"> environ 4</w:t>
      </w:r>
      <w:r>
        <w:rPr>
          <w:rStyle w:val="ng-star-inserted"/>
          <w:rFonts w:ascii="Times New Roman" w:hAnsi="Times New Roman" w:cs="Times New Roman"/>
          <w:color w:val="222C31"/>
          <w:sz w:val="24"/>
          <w:szCs w:val="24"/>
          <w:shd w:val="clear" w:color="auto" w:fill="FFFFFF"/>
        </w:rPr>
        <w:t xml:space="preserve">8 </w:t>
      </w:r>
      <w:r w:rsidRPr="001E370F">
        <w:rPr>
          <w:rStyle w:val="ng-star-inserted"/>
          <w:rFonts w:ascii="Times New Roman" w:hAnsi="Times New Roman" w:cs="Times New Roman"/>
          <w:color w:val="222C31"/>
          <w:sz w:val="24"/>
          <w:szCs w:val="24"/>
          <w:shd w:val="clear" w:color="auto" w:fill="FFFFFF"/>
        </w:rPr>
        <w:t>000 signes (espaces compris), en format MS Word (.doc ou .</w:t>
      </w:r>
      <w:proofErr w:type="spellStart"/>
      <w:r w:rsidRPr="001E370F">
        <w:rPr>
          <w:rStyle w:val="ng-star-inserted"/>
          <w:rFonts w:ascii="Times New Roman" w:hAnsi="Times New Roman" w:cs="Times New Roman"/>
          <w:color w:val="222C31"/>
          <w:sz w:val="24"/>
          <w:szCs w:val="24"/>
          <w:shd w:val="clear" w:color="auto" w:fill="FFFFFF"/>
        </w:rPr>
        <w:t>rtf</w:t>
      </w:r>
      <w:proofErr w:type="spellEnd"/>
      <w:r w:rsidRPr="001E370F">
        <w:rPr>
          <w:rStyle w:val="ng-star-inserted"/>
          <w:rFonts w:ascii="Times New Roman" w:hAnsi="Times New Roman" w:cs="Times New Roman"/>
          <w:color w:val="222C31"/>
          <w:sz w:val="24"/>
          <w:szCs w:val="24"/>
          <w:shd w:val="clear" w:color="auto" w:fill="FFFFFF"/>
        </w:rPr>
        <w:t xml:space="preserve">). </w:t>
      </w:r>
    </w:p>
    <w:p w14:paraId="16B8635B" w14:textId="77777777" w:rsidR="00542556" w:rsidRDefault="00542556" w:rsidP="00542556">
      <w:pPr>
        <w:pBdr>
          <w:top w:val="single" w:sz="4" w:space="1" w:color="auto"/>
          <w:left w:val="single" w:sz="4" w:space="4" w:color="auto"/>
          <w:bottom w:val="single" w:sz="4" w:space="1" w:color="auto"/>
          <w:right w:val="single" w:sz="4" w:space="4" w:color="auto"/>
        </w:pBdr>
        <w:spacing w:after="120" w:line="240" w:lineRule="auto"/>
        <w:jc w:val="both"/>
        <w:rPr>
          <w:rStyle w:val="ng-star-inserted"/>
          <w:rFonts w:ascii="Times New Roman" w:hAnsi="Times New Roman" w:cs="Times New Roman"/>
          <w:color w:val="222C31"/>
          <w:sz w:val="24"/>
          <w:szCs w:val="24"/>
          <w:shd w:val="clear" w:color="auto" w:fill="FFFFFF"/>
        </w:rPr>
      </w:pPr>
      <w:r w:rsidRPr="001E370F">
        <w:rPr>
          <w:rStyle w:val="ng-star-inserted"/>
          <w:rFonts w:ascii="Times New Roman" w:hAnsi="Times New Roman" w:cs="Times New Roman"/>
          <w:color w:val="222C31"/>
          <w:sz w:val="24"/>
          <w:szCs w:val="24"/>
          <w:u w:val="single"/>
          <w:shd w:val="clear" w:color="auto" w:fill="FFFFFF"/>
        </w:rPr>
        <w:t>Première page</w:t>
      </w:r>
      <w:r w:rsidRPr="001E370F">
        <w:rPr>
          <w:rStyle w:val="ng-star-inserted"/>
          <w:rFonts w:ascii="Times New Roman" w:hAnsi="Times New Roman" w:cs="Times New Roman"/>
          <w:color w:val="222C31"/>
          <w:sz w:val="24"/>
          <w:szCs w:val="24"/>
          <w:shd w:val="clear" w:color="auto" w:fill="FFFFFF"/>
        </w:rPr>
        <w:t xml:space="preserve"> : Nom(s) et prénom(s) </w:t>
      </w:r>
      <w:r w:rsidRPr="001E370F">
        <w:rPr>
          <w:rFonts w:ascii="Times New Roman" w:hAnsi="Times New Roman" w:cs="Times New Roman"/>
          <w:color w:val="231F20"/>
          <w:w w:val="105"/>
          <w:sz w:val="24"/>
          <w:szCs w:val="24"/>
        </w:rPr>
        <w:t>de(s)</w:t>
      </w:r>
      <w:r w:rsidRPr="001E370F">
        <w:rPr>
          <w:rFonts w:ascii="Times New Roman" w:hAnsi="Times New Roman" w:cs="Times New Roman"/>
          <w:color w:val="231F20"/>
          <w:spacing w:val="8"/>
          <w:w w:val="105"/>
          <w:sz w:val="24"/>
          <w:szCs w:val="24"/>
        </w:rPr>
        <w:t xml:space="preserve"> (</w:t>
      </w:r>
      <w:r w:rsidRPr="001E370F">
        <w:rPr>
          <w:rFonts w:ascii="Times New Roman" w:hAnsi="Times New Roman" w:cs="Times New Roman"/>
          <w:color w:val="231F20"/>
          <w:w w:val="105"/>
          <w:sz w:val="24"/>
          <w:szCs w:val="24"/>
        </w:rPr>
        <w:t>l’)auteur</w:t>
      </w:r>
      <w:r>
        <w:rPr>
          <w:rFonts w:ascii="Times New Roman" w:hAnsi="Times New Roman" w:cs="Times New Roman"/>
          <w:color w:val="231F20"/>
          <w:w w:val="105"/>
          <w:sz w:val="24"/>
          <w:szCs w:val="24"/>
        </w:rPr>
        <w:t>(</w:t>
      </w:r>
      <w:r w:rsidRPr="001E370F">
        <w:rPr>
          <w:rFonts w:ascii="Times New Roman" w:hAnsi="Times New Roman" w:cs="Times New Roman"/>
          <w:color w:val="231F20"/>
          <w:w w:val="105"/>
          <w:sz w:val="24"/>
          <w:szCs w:val="24"/>
        </w:rPr>
        <w:t>s</w:t>
      </w:r>
      <w:r>
        <w:rPr>
          <w:rFonts w:ascii="Times New Roman" w:hAnsi="Times New Roman" w:cs="Times New Roman"/>
          <w:color w:val="231F20"/>
          <w:w w:val="105"/>
          <w:sz w:val="24"/>
          <w:szCs w:val="24"/>
        </w:rPr>
        <w:t>),</w:t>
      </w:r>
      <w:r w:rsidRPr="001E370F">
        <w:rPr>
          <w:rStyle w:val="ng-star-inserted"/>
          <w:rFonts w:ascii="Times New Roman" w:hAnsi="Times New Roman" w:cs="Times New Roman"/>
          <w:color w:val="222C31"/>
          <w:sz w:val="24"/>
          <w:szCs w:val="24"/>
          <w:shd w:val="clear" w:color="auto" w:fill="FFFFFF"/>
        </w:rPr>
        <w:t xml:space="preserve"> l’institution(s), adresse(s) professionnelle(s), courriel(s) et le</w:t>
      </w:r>
      <w:r>
        <w:rPr>
          <w:rStyle w:val="ng-star-inserted"/>
          <w:rFonts w:ascii="Times New Roman" w:hAnsi="Times New Roman" w:cs="Times New Roman"/>
          <w:color w:val="222C31"/>
          <w:sz w:val="24"/>
          <w:szCs w:val="24"/>
          <w:shd w:val="clear" w:color="auto" w:fill="FFFFFF"/>
        </w:rPr>
        <w:t>ur</w:t>
      </w:r>
      <w:r w:rsidRPr="001E370F">
        <w:rPr>
          <w:rStyle w:val="ng-star-inserted"/>
          <w:rFonts w:ascii="Times New Roman" w:hAnsi="Times New Roman" w:cs="Times New Roman"/>
          <w:color w:val="222C31"/>
          <w:sz w:val="24"/>
          <w:szCs w:val="24"/>
          <w:shd w:val="clear" w:color="auto" w:fill="FFFFFF"/>
        </w:rPr>
        <w:t xml:space="preserve">s deux dernières publications. </w:t>
      </w:r>
    </w:p>
    <w:p w14:paraId="3AC85CE5" w14:textId="77777777" w:rsidR="00542556" w:rsidRDefault="00542556" w:rsidP="00542556">
      <w:pPr>
        <w:pBdr>
          <w:top w:val="single" w:sz="4" w:space="1" w:color="auto"/>
          <w:left w:val="single" w:sz="4" w:space="4" w:color="auto"/>
          <w:bottom w:val="single" w:sz="4" w:space="1" w:color="auto"/>
          <w:right w:val="single" w:sz="4" w:space="4" w:color="auto"/>
        </w:pBdr>
        <w:spacing w:after="120" w:line="240" w:lineRule="auto"/>
        <w:jc w:val="both"/>
        <w:rPr>
          <w:rStyle w:val="ng-star-inserted"/>
          <w:rFonts w:ascii="Times New Roman" w:hAnsi="Times New Roman" w:cs="Times New Roman"/>
          <w:color w:val="222C31"/>
          <w:sz w:val="24"/>
          <w:szCs w:val="24"/>
          <w:shd w:val="clear" w:color="auto" w:fill="FFFFFF"/>
        </w:rPr>
      </w:pPr>
      <w:r w:rsidRPr="001E370F">
        <w:rPr>
          <w:rStyle w:val="ng-star-inserted"/>
          <w:rFonts w:ascii="Times New Roman" w:hAnsi="Times New Roman" w:cs="Times New Roman"/>
          <w:color w:val="222C31"/>
          <w:sz w:val="24"/>
          <w:szCs w:val="24"/>
          <w:u w:val="single"/>
          <w:shd w:val="clear" w:color="auto" w:fill="FFFFFF"/>
        </w:rPr>
        <w:t>Deuxième page</w:t>
      </w:r>
      <w:r w:rsidRPr="001E370F">
        <w:rPr>
          <w:rStyle w:val="ng-star-inserted"/>
          <w:rFonts w:ascii="Times New Roman" w:hAnsi="Times New Roman" w:cs="Times New Roman"/>
          <w:color w:val="222C31"/>
          <w:sz w:val="24"/>
          <w:szCs w:val="24"/>
          <w:shd w:val="clear" w:color="auto" w:fill="FFFFFF"/>
        </w:rPr>
        <w:t xml:space="preserve"> : Titre de l’article, aucune mention </w:t>
      </w:r>
      <w:r w:rsidRPr="001E370F">
        <w:rPr>
          <w:rFonts w:ascii="Times New Roman" w:hAnsi="Times New Roman" w:cs="Times New Roman"/>
          <w:color w:val="231F20"/>
          <w:w w:val="105"/>
          <w:sz w:val="24"/>
          <w:szCs w:val="24"/>
        </w:rPr>
        <w:t>de(s) (l’) auteur(s)</w:t>
      </w:r>
      <w:r w:rsidRPr="001E370F">
        <w:rPr>
          <w:rStyle w:val="ng-star-inserted"/>
          <w:rFonts w:ascii="Times New Roman" w:hAnsi="Times New Roman" w:cs="Times New Roman"/>
          <w:color w:val="222C31"/>
          <w:sz w:val="24"/>
          <w:szCs w:val="24"/>
          <w:shd w:val="clear" w:color="auto" w:fill="FFFFFF"/>
        </w:rPr>
        <w:t>, résumé en français et résumé en</w:t>
      </w:r>
      <w:r>
        <w:rPr>
          <w:rStyle w:val="ng-star-inserted"/>
          <w:rFonts w:ascii="Times New Roman" w:hAnsi="Times New Roman" w:cs="Times New Roman"/>
          <w:color w:val="222C31"/>
          <w:sz w:val="24"/>
          <w:szCs w:val="24"/>
          <w:shd w:val="clear" w:color="auto" w:fill="FFFFFF"/>
        </w:rPr>
        <w:t xml:space="preserve"> anglais de</w:t>
      </w:r>
      <w:r w:rsidRPr="001E370F">
        <w:rPr>
          <w:rStyle w:val="ng-star-inserted"/>
          <w:rFonts w:ascii="Times New Roman" w:hAnsi="Times New Roman" w:cs="Times New Roman"/>
          <w:color w:val="222C31"/>
          <w:sz w:val="24"/>
          <w:szCs w:val="24"/>
          <w:shd w:val="clear" w:color="auto" w:fill="FFFFFF"/>
        </w:rPr>
        <w:t xml:space="preserve"> 2</w:t>
      </w:r>
      <w:r>
        <w:rPr>
          <w:rStyle w:val="ng-star-inserted"/>
          <w:rFonts w:ascii="Times New Roman" w:hAnsi="Times New Roman" w:cs="Times New Roman"/>
          <w:color w:val="222C31"/>
          <w:sz w:val="24"/>
          <w:szCs w:val="24"/>
          <w:shd w:val="clear" w:color="auto" w:fill="FFFFFF"/>
        </w:rPr>
        <w:t>0</w:t>
      </w:r>
      <w:r w:rsidRPr="001E370F">
        <w:rPr>
          <w:rStyle w:val="ng-star-inserted"/>
          <w:rFonts w:ascii="Times New Roman" w:hAnsi="Times New Roman" w:cs="Times New Roman"/>
          <w:color w:val="222C31"/>
          <w:sz w:val="24"/>
          <w:szCs w:val="24"/>
          <w:shd w:val="clear" w:color="auto" w:fill="FFFFFF"/>
        </w:rPr>
        <w:t>0 mots</w:t>
      </w:r>
      <w:r>
        <w:rPr>
          <w:rStyle w:val="ng-star-inserted"/>
          <w:rFonts w:ascii="Times New Roman" w:hAnsi="Times New Roman" w:cs="Times New Roman"/>
          <w:color w:val="222C31"/>
          <w:sz w:val="24"/>
          <w:szCs w:val="24"/>
          <w:shd w:val="clear" w:color="auto" w:fill="FFFFFF"/>
        </w:rPr>
        <w:t xml:space="preserve"> maximum, ainsi que six mots-clés en ordre alphabétique</w:t>
      </w:r>
      <w:r w:rsidRPr="001E370F">
        <w:rPr>
          <w:rStyle w:val="ng-star-inserted"/>
          <w:rFonts w:ascii="Times New Roman" w:hAnsi="Times New Roman" w:cs="Times New Roman"/>
          <w:color w:val="222C31"/>
          <w:sz w:val="24"/>
          <w:szCs w:val="24"/>
          <w:shd w:val="clear" w:color="auto" w:fill="FFFFFF"/>
        </w:rPr>
        <w:t>, suivi par le texte et une bibliographie.</w:t>
      </w:r>
    </w:p>
    <w:p w14:paraId="33A097EE" w14:textId="77777777" w:rsidR="00542556" w:rsidRDefault="00542556" w:rsidP="0054255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222C31"/>
          <w:sz w:val="24"/>
          <w:szCs w:val="24"/>
          <w:shd w:val="clear" w:color="auto" w:fill="FFFFFF"/>
        </w:rPr>
      </w:pPr>
      <w:r w:rsidRPr="001E370F">
        <w:rPr>
          <w:rStyle w:val="ng-star-inserted"/>
          <w:rFonts w:ascii="Times New Roman" w:hAnsi="Times New Roman" w:cs="Times New Roman"/>
          <w:color w:val="222C31"/>
          <w:sz w:val="24"/>
          <w:szCs w:val="24"/>
          <w:u w:val="single"/>
          <w:shd w:val="clear" w:color="auto" w:fill="FFFFFF"/>
        </w:rPr>
        <w:t>Texte</w:t>
      </w:r>
      <w:r w:rsidRPr="001E370F">
        <w:rPr>
          <w:rStyle w:val="ng-star-inserted"/>
          <w:rFonts w:ascii="Times New Roman" w:hAnsi="Times New Roman" w:cs="Times New Roman"/>
          <w:color w:val="222C31"/>
          <w:sz w:val="24"/>
          <w:szCs w:val="24"/>
          <w:shd w:val="clear" w:color="auto" w:fill="FFFFFF"/>
        </w:rPr>
        <w:t> : Times New Roman, taille 12. Pas plus de trois niveaux, en utilisant des chiffres arabes (1.; 1.1. et 1.1.1.) pour le titre de chaque section (</w:t>
      </w:r>
      <w:r>
        <w:rPr>
          <w:rStyle w:val="ng-star-inserted"/>
          <w:rFonts w:ascii="Times New Roman" w:hAnsi="Times New Roman" w:cs="Times New Roman"/>
          <w:color w:val="222C31"/>
          <w:sz w:val="24"/>
          <w:szCs w:val="24"/>
          <w:shd w:val="clear" w:color="auto" w:fill="FFFFFF"/>
        </w:rPr>
        <w:t>sans retrait</w:t>
      </w:r>
      <w:r w:rsidRPr="001E370F">
        <w:rPr>
          <w:rStyle w:val="ng-star-inserted"/>
          <w:rFonts w:ascii="Times New Roman" w:hAnsi="Times New Roman" w:cs="Times New Roman"/>
          <w:color w:val="222C31"/>
          <w:sz w:val="24"/>
          <w:szCs w:val="24"/>
          <w:shd w:val="clear" w:color="auto" w:fill="FFFFFF"/>
        </w:rPr>
        <w:t>) avec un espacement de 1,5 ligne.</w:t>
      </w:r>
    </w:p>
    <w:p w14:paraId="32F15E07" w14:textId="77777777" w:rsidR="00542556" w:rsidRDefault="00542556" w:rsidP="0054255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222C31"/>
          <w:sz w:val="24"/>
          <w:szCs w:val="24"/>
          <w:shd w:val="clear" w:color="auto" w:fill="FFFFFF"/>
        </w:rPr>
      </w:pPr>
      <w:r w:rsidRPr="001E370F">
        <w:rPr>
          <w:rStyle w:val="ng-star-inserted"/>
          <w:rFonts w:ascii="Times New Roman" w:hAnsi="Times New Roman" w:cs="Times New Roman"/>
          <w:color w:val="222C31"/>
          <w:sz w:val="24"/>
          <w:szCs w:val="24"/>
          <w:shd w:val="clear" w:color="auto" w:fill="FFFFFF"/>
        </w:rPr>
        <w:t xml:space="preserve">Veuillez utiliser des phrases complètes et vous abstenir de toute liste comportant des signets ou des puces. </w:t>
      </w:r>
    </w:p>
    <w:p w14:paraId="70B100D7" w14:textId="77777777" w:rsidR="00542556" w:rsidRDefault="00542556" w:rsidP="00542556">
      <w:pPr>
        <w:pBdr>
          <w:top w:val="single" w:sz="4" w:space="1" w:color="auto"/>
          <w:left w:val="single" w:sz="4" w:space="4" w:color="auto"/>
          <w:bottom w:val="single" w:sz="4" w:space="1" w:color="auto"/>
          <w:right w:val="single" w:sz="4" w:space="4" w:color="auto"/>
        </w:pBdr>
        <w:spacing w:after="120" w:line="240" w:lineRule="auto"/>
        <w:jc w:val="both"/>
        <w:rPr>
          <w:rStyle w:val="ng-star-inserted"/>
          <w:rFonts w:ascii="Times New Roman" w:hAnsi="Times New Roman" w:cs="Times New Roman"/>
          <w:color w:val="222C31"/>
          <w:sz w:val="24"/>
          <w:szCs w:val="24"/>
          <w:shd w:val="clear" w:color="auto" w:fill="FFFFFF"/>
        </w:rPr>
      </w:pPr>
      <w:r>
        <w:rPr>
          <w:rStyle w:val="ng-star-inserted"/>
          <w:rFonts w:ascii="Times New Roman" w:hAnsi="Times New Roman" w:cs="Times New Roman"/>
          <w:color w:val="222C31"/>
          <w:sz w:val="24"/>
          <w:szCs w:val="24"/>
          <w:shd w:val="clear" w:color="auto" w:fill="FFFFFF"/>
        </w:rPr>
        <w:t xml:space="preserve">   </w:t>
      </w:r>
      <w:r w:rsidRPr="001E370F">
        <w:rPr>
          <w:rStyle w:val="ng-star-inserted"/>
          <w:rFonts w:ascii="Times New Roman" w:hAnsi="Times New Roman" w:cs="Times New Roman"/>
          <w:color w:val="222C31"/>
          <w:sz w:val="24"/>
          <w:szCs w:val="24"/>
          <w:shd w:val="clear" w:color="auto" w:fill="FFFFFF"/>
        </w:rPr>
        <w:t xml:space="preserve">Chaque paragraphe </w:t>
      </w:r>
      <w:r>
        <w:rPr>
          <w:rStyle w:val="ng-star-inserted"/>
          <w:rFonts w:ascii="Times New Roman" w:hAnsi="Times New Roman" w:cs="Times New Roman"/>
          <w:color w:val="222C31"/>
          <w:sz w:val="24"/>
          <w:szCs w:val="24"/>
          <w:shd w:val="clear" w:color="auto" w:fill="FFFFFF"/>
        </w:rPr>
        <w:t xml:space="preserve">débute avec un retrait </w:t>
      </w:r>
      <w:r w:rsidRPr="001E370F">
        <w:rPr>
          <w:rStyle w:val="ng-star-inserted"/>
          <w:rFonts w:ascii="Times New Roman" w:hAnsi="Times New Roman" w:cs="Times New Roman"/>
          <w:color w:val="222C31"/>
          <w:sz w:val="24"/>
          <w:szCs w:val="24"/>
          <w:shd w:val="clear" w:color="auto" w:fill="FFFFFF"/>
        </w:rPr>
        <w:t>comme celui-ci.</w:t>
      </w:r>
    </w:p>
    <w:p w14:paraId="517A3130" w14:textId="77777777" w:rsidR="00542556" w:rsidRDefault="00542556" w:rsidP="00542556">
      <w:pPr>
        <w:pBdr>
          <w:top w:val="single" w:sz="4" w:space="1" w:color="auto"/>
          <w:left w:val="single" w:sz="4" w:space="4" w:color="auto"/>
          <w:bottom w:val="single" w:sz="4" w:space="1" w:color="auto"/>
          <w:right w:val="single" w:sz="4" w:space="4" w:color="auto"/>
        </w:pBdr>
        <w:spacing w:after="120" w:line="240" w:lineRule="auto"/>
        <w:jc w:val="both"/>
        <w:rPr>
          <w:rStyle w:val="ng-star-inserted"/>
          <w:rFonts w:ascii="Times New Roman" w:hAnsi="Times New Roman" w:cs="Times New Roman"/>
          <w:color w:val="222C31"/>
          <w:sz w:val="24"/>
          <w:szCs w:val="24"/>
          <w:shd w:val="clear" w:color="auto" w:fill="FFFFFF"/>
        </w:rPr>
      </w:pPr>
      <w:r w:rsidRPr="004E0EFA">
        <w:rPr>
          <w:rStyle w:val="ng-star-inserted"/>
          <w:rFonts w:ascii="Times New Roman" w:hAnsi="Times New Roman" w:cs="Times New Roman"/>
          <w:color w:val="222C31"/>
          <w:sz w:val="20"/>
          <w:szCs w:val="20"/>
          <w:u w:val="single"/>
          <w:shd w:val="clear" w:color="auto" w:fill="FFFFFF"/>
        </w:rPr>
        <w:t>Figures</w:t>
      </w:r>
      <w:r w:rsidRPr="001E370F">
        <w:rPr>
          <w:rStyle w:val="ng-star-inserted"/>
          <w:rFonts w:ascii="Times New Roman" w:hAnsi="Times New Roman" w:cs="Times New Roman"/>
          <w:color w:val="222C31"/>
          <w:sz w:val="20"/>
          <w:szCs w:val="20"/>
          <w:shd w:val="clear" w:color="auto" w:fill="FFFFFF"/>
        </w:rPr>
        <w:t xml:space="preserve"> (tableaux, graphiques, diagrammes et cartes)</w:t>
      </w:r>
      <w:r>
        <w:rPr>
          <w:rStyle w:val="ng-star-inserted"/>
          <w:rFonts w:ascii="Times New Roman" w:hAnsi="Times New Roman" w:cs="Times New Roman"/>
          <w:color w:val="222C31"/>
          <w:sz w:val="20"/>
          <w:szCs w:val="20"/>
          <w:shd w:val="clear" w:color="auto" w:fill="FFFFFF"/>
        </w:rPr>
        <w:t xml:space="preserve"> : </w:t>
      </w:r>
      <w:r w:rsidRPr="004E0EFA">
        <w:rPr>
          <w:rStyle w:val="ng-star-inserted"/>
          <w:rFonts w:ascii="Times New Roman" w:hAnsi="Times New Roman" w:cs="Times New Roman"/>
          <w:color w:val="222C31"/>
          <w:sz w:val="20"/>
          <w:szCs w:val="20"/>
          <w:shd w:val="clear" w:color="auto" w:fill="FFFFFF"/>
        </w:rPr>
        <w:t>Times New Roman, taille 10. Elles doivent être intitulées et numérotées en chiffres arabes; leur emplacement doit être indiqué dans le texte</w:t>
      </w:r>
      <w:r w:rsidRPr="001E370F">
        <w:rPr>
          <w:rStyle w:val="ng-star-inserted"/>
          <w:rFonts w:ascii="Times New Roman" w:hAnsi="Times New Roman" w:cs="Times New Roman"/>
          <w:color w:val="222C31"/>
          <w:sz w:val="24"/>
          <w:szCs w:val="24"/>
          <w:shd w:val="clear" w:color="auto" w:fill="FFFFFF"/>
        </w:rPr>
        <w:t xml:space="preserve">. </w:t>
      </w:r>
      <w:r>
        <w:rPr>
          <w:rStyle w:val="ng-star-inserted"/>
          <w:rFonts w:ascii="Times New Roman" w:hAnsi="Times New Roman" w:cs="Times New Roman"/>
          <w:color w:val="222C31"/>
          <w:sz w:val="24"/>
          <w:szCs w:val="24"/>
          <w:shd w:val="clear" w:color="auto" w:fill="FFFFFF"/>
        </w:rPr>
        <w:t xml:space="preserve">Pas de quadrillage </w:t>
      </w:r>
      <w:r w:rsidRPr="00390CBC">
        <w:rPr>
          <w:rStyle w:val="ng-star-inserted"/>
          <w:rFonts w:ascii="Times New Roman" w:hAnsi="Times New Roman" w:cs="Times New Roman"/>
          <w:color w:val="222C31"/>
          <w:sz w:val="24"/>
          <w:szCs w:val="24"/>
          <w:shd w:val="clear" w:color="auto" w:fill="FFFFFF"/>
        </w:rPr>
        <w:t>, mais très peu de lignes horizontales pour les tableaux</w:t>
      </w:r>
      <w:r>
        <w:rPr>
          <w:rStyle w:val="ng-star-inserted"/>
          <w:rFonts w:ascii="Times New Roman" w:hAnsi="Times New Roman" w:cs="Times New Roman"/>
          <w:color w:val="222C31"/>
          <w:sz w:val="24"/>
          <w:szCs w:val="24"/>
          <w:shd w:val="clear" w:color="auto" w:fill="FFFFFF"/>
        </w:rPr>
        <w:t xml:space="preserve">. </w:t>
      </w:r>
    </w:p>
    <w:p w14:paraId="57BDECA8" w14:textId="77777777" w:rsidR="00542556" w:rsidRDefault="00542556" w:rsidP="00542556">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color w:val="222C31"/>
          <w:sz w:val="24"/>
          <w:szCs w:val="24"/>
          <w:shd w:val="clear" w:color="auto" w:fill="EFF1FB"/>
        </w:rPr>
      </w:pPr>
      <w:r w:rsidRPr="004E0EFA">
        <w:rPr>
          <w:rStyle w:val="ng-star-inserted"/>
          <w:rFonts w:ascii="Times New Roman" w:hAnsi="Times New Roman" w:cs="Times New Roman"/>
          <w:color w:val="222C31"/>
          <w:sz w:val="20"/>
          <w:szCs w:val="20"/>
          <w:u w:val="single"/>
          <w:shd w:val="clear" w:color="auto" w:fill="FFFFFF"/>
        </w:rPr>
        <w:t>Notes de bas de page</w:t>
      </w:r>
      <w:r>
        <w:rPr>
          <w:rStyle w:val="ng-star-inserted"/>
          <w:rFonts w:ascii="Times New Roman" w:hAnsi="Times New Roman" w:cs="Times New Roman"/>
          <w:color w:val="222C31"/>
          <w:sz w:val="20"/>
          <w:szCs w:val="20"/>
          <w:shd w:val="clear" w:color="auto" w:fill="FFFFFF"/>
        </w:rPr>
        <w:t> :</w:t>
      </w:r>
      <w:r w:rsidRPr="004E0EFA">
        <w:rPr>
          <w:rStyle w:val="ng-star-inserted"/>
          <w:rFonts w:ascii="Times New Roman" w:hAnsi="Times New Roman" w:cs="Times New Roman"/>
          <w:color w:val="222C31"/>
          <w:sz w:val="20"/>
          <w:szCs w:val="20"/>
          <w:shd w:val="clear" w:color="auto" w:fill="FFFFFF"/>
        </w:rPr>
        <w:t xml:space="preserve"> Times New Roman, taille 10 (sans retrait).</w:t>
      </w:r>
      <w:r>
        <w:rPr>
          <w:rStyle w:val="ng-star-inserted"/>
          <w:rFonts w:ascii="Times New Roman" w:hAnsi="Times New Roman" w:cs="Times New Roman"/>
          <w:color w:val="222C31"/>
          <w:sz w:val="20"/>
          <w:szCs w:val="20"/>
          <w:shd w:val="clear" w:color="auto" w:fill="FFFFFF"/>
        </w:rPr>
        <w:t xml:space="preserve"> </w:t>
      </w:r>
      <w:r w:rsidRPr="004E0EFA">
        <w:rPr>
          <w:rStyle w:val="ng-star-inserted"/>
          <w:rFonts w:ascii="Times New Roman" w:hAnsi="Times New Roman" w:cs="Times New Roman"/>
          <w:color w:val="222C31"/>
          <w:sz w:val="24"/>
          <w:szCs w:val="24"/>
          <w:shd w:val="clear" w:color="auto" w:fill="FFFFFF"/>
        </w:rPr>
        <w:t>D’un</w:t>
      </w:r>
      <w:r w:rsidRPr="004E0EFA">
        <w:rPr>
          <w:rStyle w:val="ng-star-inserted"/>
          <w:rFonts w:ascii="Times New Roman" w:hAnsi="Times New Roman" w:cs="Times New Roman"/>
          <w:color w:val="222C31"/>
          <w:sz w:val="24"/>
          <w:szCs w:val="24"/>
        </w:rPr>
        <w:t xml:space="preserve"> usage très limité, elles ne doivent pas contenir de références, qui sont incluses dans le texte</w:t>
      </w:r>
      <w:r>
        <w:rPr>
          <w:rStyle w:val="ng-star-inserted"/>
          <w:rFonts w:ascii="Times New Roman" w:hAnsi="Times New Roman" w:cs="Times New Roman"/>
          <w:color w:val="222C31"/>
          <w:sz w:val="24"/>
          <w:szCs w:val="24"/>
        </w:rPr>
        <w:t xml:space="preserve"> et renvoient à la </w:t>
      </w:r>
      <w:r w:rsidRPr="001E370F">
        <w:rPr>
          <w:rStyle w:val="ng-star-inserted"/>
          <w:rFonts w:ascii="Times New Roman" w:hAnsi="Times New Roman" w:cs="Times New Roman"/>
          <w:color w:val="222C31"/>
          <w:sz w:val="24"/>
          <w:szCs w:val="24"/>
          <w:shd w:val="clear" w:color="auto" w:fill="FFFFFF"/>
        </w:rPr>
        <w:t>bibliographie</w:t>
      </w:r>
      <w:r w:rsidRPr="004E0EFA">
        <w:rPr>
          <w:rStyle w:val="ng-star-inserted"/>
          <w:rFonts w:ascii="Times New Roman" w:hAnsi="Times New Roman" w:cs="Times New Roman"/>
          <w:color w:val="222C31"/>
          <w:sz w:val="24"/>
          <w:szCs w:val="24"/>
        </w:rPr>
        <w:t>.</w:t>
      </w:r>
      <w:r w:rsidRPr="001E370F">
        <w:rPr>
          <w:rStyle w:val="ng-star-inserted"/>
          <w:rFonts w:ascii="Times New Roman" w:hAnsi="Times New Roman" w:cs="Times New Roman"/>
          <w:color w:val="222C31"/>
          <w:sz w:val="24"/>
          <w:szCs w:val="24"/>
          <w:shd w:val="clear" w:color="auto" w:fill="EFF1FB"/>
        </w:rPr>
        <w:t xml:space="preserve"> </w:t>
      </w:r>
    </w:p>
    <w:p w14:paraId="075CD4F9" w14:textId="77777777" w:rsidR="006126FF" w:rsidRPr="006126FF" w:rsidRDefault="006126FF" w:rsidP="006126FF">
      <w:pPr>
        <w:pBdr>
          <w:top w:val="single" w:sz="4" w:space="1" w:color="auto"/>
          <w:left w:val="single" w:sz="4" w:space="4" w:color="auto"/>
          <w:bottom w:val="single" w:sz="4" w:space="1" w:color="auto"/>
          <w:right w:val="single" w:sz="4" w:space="4" w:color="auto"/>
        </w:pBdr>
        <w:spacing w:after="120" w:line="240" w:lineRule="auto"/>
        <w:jc w:val="both"/>
        <w:rPr>
          <w:rStyle w:val="ng-star-inserted"/>
          <w:rFonts w:ascii="Times New Roman" w:hAnsi="Times New Roman" w:cs="Times New Roman"/>
          <w:color w:val="222C31"/>
          <w:sz w:val="24"/>
          <w:szCs w:val="24"/>
          <w:shd w:val="clear" w:color="auto" w:fill="FFFFFF"/>
        </w:rPr>
      </w:pPr>
      <w:r w:rsidRPr="006126FF">
        <w:rPr>
          <w:rStyle w:val="ng-star-inserted"/>
          <w:rFonts w:ascii="Times New Roman" w:hAnsi="Times New Roman" w:cs="Times New Roman"/>
          <w:color w:val="222C31"/>
          <w:sz w:val="24"/>
          <w:szCs w:val="24"/>
          <w:u w:val="single"/>
          <w:shd w:val="clear" w:color="auto" w:fill="FFFFFF"/>
        </w:rPr>
        <w:t>Références dans le texte</w:t>
      </w:r>
      <w:r w:rsidRPr="006126FF">
        <w:rPr>
          <w:rStyle w:val="ng-star-inserted"/>
          <w:rFonts w:ascii="Times New Roman" w:hAnsi="Times New Roman" w:cs="Times New Roman"/>
          <w:color w:val="222C31"/>
          <w:sz w:val="24"/>
          <w:szCs w:val="24"/>
          <w:shd w:val="clear" w:color="auto" w:fill="FFFFFF"/>
        </w:rPr>
        <w:t> : Elles sont incluses comme suit (</w:t>
      </w:r>
      <w:bookmarkStart w:id="5" w:name="_Hlk160038779"/>
      <w:r w:rsidRPr="006126FF">
        <w:rPr>
          <w:rFonts w:ascii="Times New Roman" w:hAnsi="Times New Roman" w:cs="Times New Roman"/>
          <w:sz w:val="24"/>
          <w:szCs w:val="24"/>
        </w:rPr>
        <w:t>Abdou 2013</w:t>
      </w:r>
      <w:r w:rsidRPr="006126FF">
        <w:rPr>
          <w:rStyle w:val="ng-star-inserted"/>
          <w:rFonts w:ascii="Times New Roman" w:hAnsi="Times New Roman" w:cs="Times New Roman"/>
          <w:color w:val="222C31"/>
          <w:sz w:val="24"/>
          <w:szCs w:val="24"/>
          <w:shd w:val="clear" w:color="auto" w:fill="FFFFFF"/>
        </w:rPr>
        <w:t>), (</w:t>
      </w:r>
      <w:r w:rsidRPr="006126FF">
        <w:rPr>
          <w:rFonts w:ascii="Times New Roman" w:hAnsi="Times New Roman" w:cs="Times New Roman"/>
          <w:sz w:val="24"/>
          <w:szCs w:val="24"/>
        </w:rPr>
        <w:t>Abdou</w:t>
      </w:r>
      <w:r w:rsidRPr="006126FF">
        <w:rPr>
          <w:rStyle w:val="ng-star-inserted"/>
          <w:rFonts w:ascii="Times New Roman" w:hAnsi="Times New Roman" w:cs="Times New Roman"/>
          <w:color w:val="222C31"/>
          <w:sz w:val="24"/>
          <w:szCs w:val="24"/>
          <w:shd w:val="clear" w:color="auto" w:fill="FFFFFF"/>
        </w:rPr>
        <w:t xml:space="preserve"> &amp; Salman 2015) ou (</w:t>
      </w:r>
      <w:r w:rsidRPr="006126FF">
        <w:rPr>
          <w:rFonts w:ascii="Times New Roman" w:hAnsi="Times New Roman" w:cs="Times New Roman"/>
          <w:sz w:val="24"/>
          <w:szCs w:val="24"/>
        </w:rPr>
        <w:t xml:space="preserve">Abdou </w:t>
      </w:r>
      <w:r w:rsidRPr="006126FF">
        <w:rPr>
          <w:rStyle w:val="ng-star-inserted"/>
          <w:rFonts w:ascii="Times New Roman" w:hAnsi="Times New Roman" w:cs="Times New Roman"/>
          <w:color w:val="222C31"/>
          <w:sz w:val="24"/>
          <w:szCs w:val="24"/>
          <w:shd w:val="clear" w:color="auto" w:fill="FFFFFF"/>
        </w:rPr>
        <w:t xml:space="preserve">et al </w:t>
      </w:r>
      <w:r w:rsidRPr="006126FF">
        <w:rPr>
          <w:rFonts w:ascii="Times New Roman" w:hAnsi="Times New Roman" w:cs="Times New Roman"/>
          <w:sz w:val="24"/>
          <w:szCs w:val="24"/>
        </w:rPr>
        <w:t>2017</w:t>
      </w:r>
      <w:r w:rsidRPr="006126FF">
        <w:rPr>
          <w:rStyle w:val="ng-star-inserted"/>
          <w:rFonts w:ascii="Times New Roman" w:hAnsi="Times New Roman" w:cs="Times New Roman"/>
          <w:color w:val="222C31"/>
          <w:sz w:val="24"/>
          <w:szCs w:val="24"/>
          <w:shd w:val="clear" w:color="auto" w:fill="FFFFFF"/>
        </w:rPr>
        <w:t xml:space="preserve">), s’il y a trois auteurs ou plus </w:t>
      </w:r>
      <w:bookmarkEnd w:id="5"/>
      <w:r w:rsidRPr="006126FF">
        <w:rPr>
          <w:rStyle w:val="ng-star-inserted"/>
          <w:rFonts w:ascii="Times New Roman" w:hAnsi="Times New Roman" w:cs="Times New Roman"/>
          <w:color w:val="222C31"/>
          <w:sz w:val="24"/>
          <w:szCs w:val="24"/>
          <w:shd w:val="clear" w:color="auto" w:fill="FFFFFF"/>
        </w:rPr>
        <w:t>(</w:t>
      </w:r>
      <w:r w:rsidRPr="006126FF">
        <w:rPr>
          <w:rFonts w:ascii="Times New Roman" w:hAnsi="Times New Roman" w:cs="Times New Roman"/>
          <w:sz w:val="24"/>
          <w:szCs w:val="24"/>
        </w:rPr>
        <w:t>Abdou,2013). Sinon, si l’auteur est suivi d’un verbe </w:t>
      </w:r>
      <w:bookmarkStart w:id="6" w:name="_Hlk160038845"/>
      <w:r w:rsidRPr="006126FF">
        <w:rPr>
          <w:rFonts w:ascii="Times New Roman" w:hAnsi="Times New Roman" w:cs="Times New Roman"/>
          <w:sz w:val="24"/>
          <w:szCs w:val="24"/>
        </w:rPr>
        <w:t>: Abdou (2013) étudie, ou Abdou et al</w:t>
      </w:r>
      <w:r w:rsidRPr="006126FF">
        <w:rPr>
          <w:rStyle w:val="ng-star-inserted"/>
          <w:rFonts w:ascii="Times New Roman" w:hAnsi="Times New Roman" w:cs="Times New Roman"/>
          <w:color w:val="222C31"/>
          <w:sz w:val="24"/>
          <w:szCs w:val="24"/>
          <w:shd w:val="clear" w:color="auto" w:fill="FFFFFF"/>
        </w:rPr>
        <w:t xml:space="preserve"> </w:t>
      </w:r>
      <w:r w:rsidRPr="006126FF">
        <w:rPr>
          <w:rFonts w:ascii="Times New Roman" w:hAnsi="Times New Roman" w:cs="Times New Roman"/>
          <w:sz w:val="24"/>
          <w:szCs w:val="24"/>
        </w:rPr>
        <w:t xml:space="preserve">(2013) étudient, ou selon Abdou (2013). </w:t>
      </w:r>
    </w:p>
    <w:bookmarkEnd w:id="6"/>
    <w:p w14:paraId="4D5949E1" w14:textId="77777777" w:rsidR="00542556" w:rsidRPr="001E370F" w:rsidRDefault="00542556" w:rsidP="00542556">
      <w:pPr>
        <w:pBdr>
          <w:top w:val="single" w:sz="4" w:space="1" w:color="auto"/>
          <w:left w:val="single" w:sz="4" w:space="4" w:color="auto"/>
          <w:bottom w:val="single" w:sz="4" w:space="1" w:color="auto"/>
          <w:right w:val="single" w:sz="4" w:space="4" w:color="auto"/>
        </w:pBdr>
        <w:spacing w:after="120" w:line="240" w:lineRule="auto"/>
        <w:jc w:val="both"/>
        <w:rPr>
          <w:rStyle w:val="ng-star-inserted"/>
          <w:rFonts w:ascii="Times New Roman" w:hAnsi="Times New Roman" w:cs="Times New Roman"/>
          <w:color w:val="222C31"/>
          <w:sz w:val="24"/>
          <w:szCs w:val="24"/>
          <w:shd w:val="clear" w:color="auto" w:fill="FFFFFF"/>
        </w:rPr>
      </w:pPr>
      <w:r w:rsidRPr="004E0EFA">
        <w:rPr>
          <w:rStyle w:val="ng-star-inserted"/>
          <w:rFonts w:ascii="Times New Roman" w:hAnsi="Times New Roman" w:cs="Times New Roman"/>
          <w:color w:val="222C31"/>
          <w:sz w:val="24"/>
          <w:szCs w:val="24"/>
          <w:u w:val="single"/>
          <w:shd w:val="clear" w:color="auto" w:fill="FFFFFF"/>
        </w:rPr>
        <w:t>Ponctuation </w:t>
      </w:r>
      <w:r w:rsidRPr="001E370F">
        <w:rPr>
          <w:rStyle w:val="ng-star-inserted"/>
          <w:rFonts w:ascii="Times New Roman" w:hAnsi="Times New Roman" w:cs="Times New Roman"/>
          <w:color w:val="222C31"/>
          <w:sz w:val="24"/>
          <w:szCs w:val="24"/>
          <w:shd w:val="clear" w:color="auto" w:fill="FFFFFF"/>
        </w:rPr>
        <w:t>: Utilisation appropriée des guillemets et utilisation modérée des majuscules selon les règles typographiques.</w:t>
      </w:r>
    </w:p>
    <w:p w14:paraId="75742423" w14:textId="77777777" w:rsidR="00542556" w:rsidRDefault="00542556" w:rsidP="00542556">
      <w:pPr>
        <w:pBdr>
          <w:top w:val="single" w:sz="4" w:space="1" w:color="auto"/>
          <w:left w:val="single" w:sz="4" w:space="4" w:color="auto"/>
          <w:bottom w:val="single" w:sz="4" w:space="1" w:color="auto"/>
          <w:right w:val="single" w:sz="4" w:space="4" w:color="auto"/>
        </w:pBdr>
        <w:spacing w:after="120" w:line="240" w:lineRule="auto"/>
        <w:jc w:val="both"/>
        <w:rPr>
          <w:rStyle w:val="ng-star-inserted"/>
          <w:rFonts w:ascii="Times New Roman" w:hAnsi="Times New Roman" w:cs="Times New Roman"/>
          <w:color w:val="222C31"/>
          <w:sz w:val="24"/>
          <w:szCs w:val="24"/>
        </w:rPr>
      </w:pPr>
      <w:r w:rsidRPr="004E0EFA">
        <w:rPr>
          <w:rStyle w:val="ng-star-inserted"/>
          <w:rFonts w:ascii="Times New Roman" w:hAnsi="Times New Roman" w:cs="Times New Roman"/>
          <w:color w:val="222C31"/>
          <w:sz w:val="20"/>
          <w:szCs w:val="20"/>
          <w:u w:val="single"/>
        </w:rPr>
        <w:t>Références bibliographiques</w:t>
      </w:r>
      <w:r w:rsidRPr="004E0EFA">
        <w:rPr>
          <w:rStyle w:val="ng-star-inserted"/>
          <w:rFonts w:ascii="Times New Roman" w:hAnsi="Times New Roman" w:cs="Times New Roman"/>
          <w:color w:val="222C31"/>
          <w:sz w:val="20"/>
          <w:szCs w:val="20"/>
        </w:rPr>
        <w:t> : Times New Roman, taille 10 avec retra</w:t>
      </w:r>
      <w:r>
        <w:rPr>
          <w:rStyle w:val="ng-star-inserted"/>
          <w:rFonts w:ascii="Times New Roman" w:hAnsi="Times New Roman" w:cs="Times New Roman"/>
          <w:color w:val="222C31"/>
          <w:sz w:val="20"/>
          <w:szCs w:val="20"/>
        </w:rPr>
        <w:t>i</w:t>
      </w:r>
      <w:r w:rsidRPr="004E0EFA">
        <w:rPr>
          <w:rStyle w:val="ng-star-inserted"/>
          <w:rFonts w:ascii="Times New Roman" w:hAnsi="Times New Roman" w:cs="Times New Roman"/>
          <w:color w:val="222C31"/>
          <w:sz w:val="20"/>
          <w:szCs w:val="20"/>
        </w:rPr>
        <w:t>t comme indiqué ci-dessous</w:t>
      </w:r>
      <w:r w:rsidRPr="001E370F">
        <w:rPr>
          <w:rStyle w:val="ng-star-inserted"/>
          <w:rFonts w:ascii="Times New Roman" w:hAnsi="Times New Roman" w:cs="Times New Roman"/>
          <w:color w:val="222C31"/>
          <w:sz w:val="24"/>
          <w:szCs w:val="24"/>
        </w:rPr>
        <w:t>:</w:t>
      </w:r>
    </w:p>
    <w:p w14:paraId="039B4609" w14:textId="77777777" w:rsidR="00542556" w:rsidRPr="00BB5FF6" w:rsidRDefault="00542556" w:rsidP="00542556">
      <w:pPr>
        <w:pBdr>
          <w:top w:val="single" w:sz="4" w:space="1" w:color="auto"/>
          <w:left w:val="single" w:sz="4" w:space="4" w:color="auto"/>
          <w:bottom w:val="single" w:sz="4" w:space="1" w:color="auto"/>
          <w:right w:val="single" w:sz="4" w:space="4" w:color="auto"/>
        </w:pBdr>
        <w:tabs>
          <w:tab w:val="left" w:pos="284"/>
        </w:tabs>
        <w:spacing w:after="0" w:line="240" w:lineRule="auto"/>
        <w:ind w:left="284" w:hanging="284"/>
        <w:jc w:val="both"/>
        <w:rPr>
          <w:rStyle w:val="ng-star-inserted"/>
          <w:rFonts w:ascii="Times New Roman" w:hAnsi="Times New Roman" w:cs="Times New Roman"/>
          <w:color w:val="222C31"/>
          <w:sz w:val="20"/>
          <w:szCs w:val="20"/>
          <w:shd w:val="clear" w:color="auto" w:fill="FFFFFF"/>
        </w:rPr>
      </w:pPr>
      <w:r w:rsidRPr="00BB5FF6">
        <w:rPr>
          <w:rStyle w:val="ng-star-inserted"/>
          <w:rFonts w:ascii="Times New Roman" w:hAnsi="Times New Roman" w:cs="Times New Roman"/>
          <w:color w:val="222C31"/>
          <w:sz w:val="20"/>
          <w:szCs w:val="20"/>
          <w:shd w:val="clear" w:color="auto" w:fill="FFFFFF"/>
        </w:rPr>
        <w:t>Livre : Nom(s), Initiale(s) Prénom(s) (année)</w:t>
      </w:r>
      <w:r>
        <w:rPr>
          <w:rStyle w:val="ng-star-inserted"/>
          <w:rFonts w:ascii="Times New Roman" w:hAnsi="Times New Roman" w:cs="Times New Roman"/>
          <w:color w:val="222C31"/>
          <w:sz w:val="20"/>
          <w:szCs w:val="20"/>
          <w:shd w:val="clear" w:color="auto" w:fill="FFFFFF"/>
        </w:rPr>
        <w:t xml:space="preserve">. </w:t>
      </w:r>
      <w:r w:rsidRPr="00390CBC">
        <w:rPr>
          <w:rStyle w:val="ng-star-inserted"/>
          <w:rFonts w:ascii="Times New Roman" w:hAnsi="Times New Roman" w:cs="Times New Roman"/>
          <w:i/>
          <w:color w:val="222C31"/>
          <w:sz w:val="20"/>
          <w:szCs w:val="20"/>
          <w:shd w:val="clear" w:color="auto" w:fill="FFFFFF"/>
        </w:rPr>
        <w:t>Titre</w:t>
      </w:r>
      <w:r w:rsidRPr="00BB5FF6">
        <w:rPr>
          <w:rStyle w:val="ng-star-inserted"/>
          <w:rFonts w:ascii="Times New Roman" w:hAnsi="Times New Roman" w:cs="Times New Roman"/>
          <w:color w:val="222C31"/>
          <w:sz w:val="20"/>
          <w:szCs w:val="20"/>
          <w:shd w:val="clear" w:color="auto" w:fill="FFFFFF"/>
        </w:rPr>
        <w:t xml:space="preserve"> (en italique</w:t>
      </w:r>
      <w:r>
        <w:rPr>
          <w:rStyle w:val="ng-star-inserted"/>
          <w:rFonts w:ascii="Times New Roman" w:hAnsi="Times New Roman" w:cs="Times New Roman"/>
          <w:color w:val="222C31"/>
          <w:sz w:val="20"/>
          <w:szCs w:val="20"/>
          <w:shd w:val="clear" w:color="auto" w:fill="FFFFFF"/>
        </w:rPr>
        <w:t>s</w:t>
      </w:r>
      <w:r w:rsidRPr="00BB5FF6">
        <w:rPr>
          <w:rStyle w:val="ng-star-inserted"/>
          <w:rFonts w:ascii="Times New Roman" w:hAnsi="Times New Roman" w:cs="Times New Roman"/>
          <w:color w:val="222C31"/>
          <w:sz w:val="20"/>
          <w:szCs w:val="20"/>
          <w:shd w:val="clear" w:color="auto" w:fill="FFFFFF"/>
        </w:rPr>
        <w:t>)</w:t>
      </w:r>
      <w:r>
        <w:rPr>
          <w:rStyle w:val="ng-star-inserted"/>
          <w:rFonts w:ascii="Times New Roman" w:hAnsi="Times New Roman" w:cs="Times New Roman"/>
          <w:color w:val="222C31"/>
          <w:sz w:val="20"/>
          <w:szCs w:val="20"/>
          <w:shd w:val="clear" w:color="auto" w:fill="FFFFFF"/>
        </w:rPr>
        <w:t>. L</w:t>
      </w:r>
      <w:r w:rsidRPr="00BB5FF6">
        <w:rPr>
          <w:rStyle w:val="ng-star-inserted"/>
          <w:rFonts w:ascii="Times New Roman" w:hAnsi="Times New Roman" w:cs="Times New Roman"/>
          <w:color w:val="222C31"/>
          <w:sz w:val="20"/>
          <w:szCs w:val="20"/>
          <w:shd w:val="clear" w:color="auto" w:fill="FFFFFF"/>
        </w:rPr>
        <w:t>ieu, éditeur.</w:t>
      </w:r>
    </w:p>
    <w:p w14:paraId="76DA695C" w14:textId="77777777" w:rsidR="00542556" w:rsidRPr="00EB5ED0" w:rsidRDefault="00542556" w:rsidP="00542556">
      <w:pPr>
        <w:pBdr>
          <w:top w:val="single" w:sz="4" w:space="1" w:color="auto"/>
          <w:left w:val="single" w:sz="4" w:space="4" w:color="auto"/>
          <w:bottom w:val="single" w:sz="4" w:space="1" w:color="auto"/>
          <w:right w:val="single" w:sz="4" w:space="4" w:color="auto"/>
        </w:pBdr>
        <w:tabs>
          <w:tab w:val="left" w:pos="284"/>
        </w:tabs>
        <w:spacing w:after="120" w:line="240" w:lineRule="auto"/>
        <w:ind w:left="284" w:hanging="284"/>
        <w:jc w:val="both"/>
        <w:rPr>
          <w:rFonts w:ascii="Times New Roman" w:hAnsi="Times New Roman" w:cs="Times New Roman"/>
          <w:sz w:val="20"/>
          <w:szCs w:val="20"/>
          <w:lang w:val="en-GB"/>
        </w:rPr>
      </w:pPr>
      <w:r w:rsidRPr="00EB5ED0">
        <w:rPr>
          <w:rFonts w:ascii="Times New Roman" w:hAnsi="Times New Roman" w:cs="Times New Roman"/>
          <w:sz w:val="20"/>
          <w:szCs w:val="20"/>
          <w:highlight w:val="white"/>
          <w:lang w:val="en-GB"/>
        </w:rPr>
        <w:t xml:space="preserve">Abdel </w:t>
      </w:r>
      <w:proofErr w:type="spellStart"/>
      <w:r w:rsidRPr="00EB5ED0">
        <w:rPr>
          <w:rFonts w:ascii="Times New Roman" w:hAnsi="Times New Roman" w:cs="Times New Roman"/>
          <w:sz w:val="20"/>
          <w:szCs w:val="20"/>
          <w:highlight w:val="white"/>
          <w:lang w:val="en-GB"/>
        </w:rPr>
        <w:t>Ghafar</w:t>
      </w:r>
      <w:proofErr w:type="spellEnd"/>
      <w:r w:rsidRPr="00EB5ED0">
        <w:rPr>
          <w:rFonts w:ascii="Times New Roman" w:hAnsi="Times New Roman" w:cs="Times New Roman"/>
          <w:sz w:val="20"/>
          <w:szCs w:val="20"/>
          <w:highlight w:val="white"/>
          <w:lang w:val="en-GB"/>
        </w:rPr>
        <w:t xml:space="preserve">, A. (2018). </w:t>
      </w:r>
      <w:r w:rsidRPr="00EB5ED0">
        <w:rPr>
          <w:rFonts w:ascii="Times New Roman" w:hAnsi="Times New Roman" w:cs="Times New Roman"/>
          <w:i/>
          <w:sz w:val="20"/>
          <w:szCs w:val="20"/>
          <w:highlight w:val="white"/>
          <w:lang w:val="en-GB"/>
        </w:rPr>
        <w:t>A Stable Egypt for a Stable Region: Socio-Economic Challenges and Prospects</w:t>
      </w:r>
      <w:r w:rsidRPr="00EB5ED0">
        <w:rPr>
          <w:rFonts w:ascii="Times New Roman" w:hAnsi="Times New Roman" w:cs="Times New Roman"/>
          <w:sz w:val="20"/>
          <w:szCs w:val="20"/>
          <w:highlight w:val="white"/>
          <w:lang w:val="en-GB"/>
        </w:rPr>
        <w:t>. Strasbourg, European Parliament, Policy Department</w:t>
      </w:r>
      <w:r w:rsidRPr="00EB5ED0">
        <w:rPr>
          <w:rFonts w:ascii="Times New Roman" w:hAnsi="Times New Roman" w:cs="Times New Roman"/>
          <w:sz w:val="20"/>
          <w:szCs w:val="20"/>
          <w:lang w:val="en-GB"/>
        </w:rPr>
        <w:t>.</w:t>
      </w:r>
    </w:p>
    <w:p w14:paraId="3408E110" w14:textId="77777777" w:rsidR="00542556" w:rsidRDefault="00542556" w:rsidP="00542556">
      <w:pPr>
        <w:pBdr>
          <w:top w:val="single" w:sz="4" w:space="1" w:color="auto"/>
          <w:left w:val="single" w:sz="4" w:space="4" w:color="auto"/>
          <w:bottom w:val="single" w:sz="4" w:space="1" w:color="auto"/>
          <w:right w:val="single" w:sz="4" w:space="4" w:color="auto"/>
        </w:pBdr>
        <w:spacing w:after="120" w:line="240" w:lineRule="auto"/>
        <w:jc w:val="both"/>
        <w:rPr>
          <w:rStyle w:val="ng-star-inserted"/>
          <w:rFonts w:ascii="Times New Roman" w:hAnsi="Times New Roman" w:cs="Times New Roman"/>
          <w:color w:val="222C31"/>
          <w:sz w:val="20"/>
          <w:szCs w:val="20"/>
          <w:shd w:val="clear" w:color="auto" w:fill="FFFFFF"/>
        </w:rPr>
      </w:pPr>
      <w:proofErr w:type="spellStart"/>
      <w:r w:rsidRPr="00EB5ED0">
        <w:rPr>
          <w:rStyle w:val="ng-star-inserted"/>
          <w:rFonts w:ascii="Times New Roman" w:hAnsi="Times New Roman" w:cs="Times New Roman"/>
          <w:color w:val="222C31"/>
          <w:sz w:val="20"/>
          <w:szCs w:val="20"/>
          <w:shd w:val="clear" w:color="auto" w:fill="FFFFFF"/>
          <w:lang w:val="en-GB"/>
        </w:rPr>
        <w:t>Chapitre</w:t>
      </w:r>
      <w:proofErr w:type="spellEnd"/>
      <w:r w:rsidRPr="00EB5ED0">
        <w:rPr>
          <w:rStyle w:val="ng-star-inserted"/>
          <w:rFonts w:ascii="Times New Roman" w:hAnsi="Times New Roman" w:cs="Times New Roman"/>
          <w:color w:val="222C31"/>
          <w:sz w:val="20"/>
          <w:szCs w:val="20"/>
          <w:shd w:val="clear" w:color="auto" w:fill="FFFFFF"/>
          <w:lang w:val="en-GB"/>
        </w:rPr>
        <w:t xml:space="preserve"> : Nom(s), </w:t>
      </w:r>
      <w:proofErr w:type="spellStart"/>
      <w:r w:rsidRPr="00EB5ED0">
        <w:rPr>
          <w:rStyle w:val="ng-star-inserted"/>
          <w:rFonts w:ascii="Times New Roman" w:hAnsi="Times New Roman" w:cs="Times New Roman"/>
          <w:color w:val="222C31"/>
          <w:sz w:val="20"/>
          <w:szCs w:val="20"/>
          <w:shd w:val="clear" w:color="auto" w:fill="FFFFFF"/>
          <w:lang w:val="en-GB"/>
        </w:rPr>
        <w:t>Initiale</w:t>
      </w:r>
      <w:proofErr w:type="spellEnd"/>
      <w:r w:rsidRPr="00EB5ED0">
        <w:rPr>
          <w:rStyle w:val="ng-star-inserted"/>
          <w:rFonts w:ascii="Times New Roman" w:hAnsi="Times New Roman" w:cs="Times New Roman"/>
          <w:color w:val="222C31"/>
          <w:sz w:val="20"/>
          <w:szCs w:val="20"/>
          <w:shd w:val="clear" w:color="auto" w:fill="FFFFFF"/>
          <w:lang w:val="en-GB"/>
        </w:rPr>
        <w:t xml:space="preserve">(s) </w:t>
      </w:r>
      <w:proofErr w:type="spellStart"/>
      <w:r w:rsidRPr="00EB5ED0">
        <w:rPr>
          <w:rStyle w:val="ng-star-inserted"/>
          <w:rFonts w:ascii="Times New Roman" w:hAnsi="Times New Roman" w:cs="Times New Roman"/>
          <w:color w:val="222C31"/>
          <w:sz w:val="20"/>
          <w:szCs w:val="20"/>
          <w:shd w:val="clear" w:color="auto" w:fill="FFFFFF"/>
          <w:lang w:val="en-GB"/>
        </w:rPr>
        <w:t>Prénom</w:t>
      </w:r>
      <w:proofErr w:type="spellEnd"/>
      <w:r w:rsidRPr="00EB5ED0">
        <w:rPr>
          <w:rStyle w:val="ng-star-inserted"/>
          <w:rFonts w:ascii="Times New Roman" w:hAnsi="Times New Roman" w:cs="Times New Roman"/>
          <w:color w:val="222C31"/>
          <w:sz w:val="20"/>
          <w:szCs w:val="20"/>
          <w:shd w:val="clear" w:color="auto" w:fill="FFFFFF"/>
          <w:lang w:val="en-GB"/>
        </w:rPr>
        <w:t>(s) (</w:t>
      </w:r>
      <w:proofErr w:type="spellStart"/>
      <w:r w:rsidRPr="00EB5ED0">
        <w:rPr>
          <w:rStyle w:val="ng-star-inserted"/>
          <w:rFonts w:ascii="Times New Roman" w:hAnsi="Times New Roman" w:cs="Times New Roman"/>
          <w:color w:val="222C31"/>
          <w:sz w:val="20"/>
          <w:szCs w:val="20"/>
          <w:shd w:val="clear" w:color="auto" w:fill="FFFFFF"/>
          <w:lang w:val="en-GB"/>
        </w:rPr>
        <w:t>année</w:t>
      </w:r>
      <w:proofErr w:type="spellEnd"/>
      <w:r w:rsidRPr="00EB5ED0">
        <w:rPr>
          <w:rStyle w:val="ng-star-inserted"/>
          <w:rFonts w:ascii="Times New Roman" w:hAnsi="Times New Roman" w:cs="Times New Roman"/>
          <w:color w:val="222C31"/>
          <w:sz w:val="20"/>
          <w:szCs w:val="20"/>
          <w:shd w:val="clear" w:color="auto" w:fill="FFFFFF"/>
          <w:lang w:val="en-GB"/>
        </w:rPr>
        <w:t xml:space="preserve">). Titre. In Nom(s), </w:t>
      </w:r>
      <w:proofErr w:type="spellStart"/>
      <w:r w:rsidRPr="00EB5ED0">
        <w:rPr>
          <w:rStyle w:val="ng-star-inserted"/>
          <w:rFonts w:ascii="Times New Roman" w:hAnsi="Times New Roman" w:cs="Times New Roman"/>
          <w:color w:val="222C31"/>
          <w:sz w:val="20"/>
          <w:szCs w:val="20"/>
          <w:shd w:val="clear" w:color="auto" w:fill="FFFFFF"/>
          <w:lang w:val="en-GB"/>
        </w:rPr>
        <w:t>Initiale</w:t>
      </w:r>
      <w:proofErr w:type="spellEnd"/>
      <w:r w:rsidRPr="00EB5ED0">
        <w:rPr>
          <w:rStyle w:val="ng-star-inserted"/>
          <w:rFonts w:ascii="Times New Roman" w:hAnsi="Times New Roman" w:cs="Times New Roman"/>
          <w:color w:val="222C31"/>
          <w:sz w:val="20"/>
          <w:szCs w:val="20"/>
          <w:shd w:val="clear" w:color="auto" w:fill="FFFFFF"/>
          <w:lang w:val="en-GB"/>
        </w:rPr>
        <w:t xml:space="preserve">(s) </w:t>
      </w:r>
      <w:proofErr w:type="spellStart"/>
      <w:r w:rsidRPr="00EB5ED0">
        <w:rPr>
          <w:rStyle w:val="ng-star-inserted"/>
          <w:rFonts w:ascii="Times New Roman" w:hAnsi="Times New Roman" w:cs="Times New Roman"/>
          <w:color w:val="222C31"/>
          <w:sz w:val="20"/>
          <w:szCs w:val="20"/>
          <w:shd w:val="clear" w:color="auto" w:fill="FFFFFF"/>
          <w:lang w:val="en-GB"/>
        </w:rPr>
        <w:t>Prénom</w:t>
      </w:r>
      <w:proofErr w:type="spellEnd"/>
      <w:r w:rsidRPr="00EB5ED0">
        <w:rPr>
          <w:rStyle w:val="ng-star-inserted"/>
          <w:rFonts w:ascii="Times New Roman" w:hAnsi="Times New Roman" w:cs="Times New Roman"/>
          <w:color w:val="222C31"/>
          <w:sz w:val="20"/>
          <w:szCs w:val="20"/>
          <w:shd w:val="clear" w:color="auto" w:fill="FFFFFF"/>
          <w:lang w:val="en-GB"/>
        </w:rPr>
        <w:t xml:space="preserve">(s) auteurs. </w:t>
      </w:r>
      <w:r w:rsidRPr="00390CBC">
        <w:rPr>
          <w:rStyle w:val="ng-star-inserted"/>
          <w:rFonts w:ascii="Times New Roman" w:hAnsi="Times New Roman" w:cs="Times New Roman"/>
          <w:i/>
          <w:color w:val="222C31"/>
          <w:sz w:val="20"/>
          <w:szCs w:val="20"/>
          <w:shd w:val="clear" w:color="auto" w:fill="FFFFFF"/>
        </w:rPr>
        <w:t>Titre</w:t>
      </w:r>
      <w:r w:rsidRPr="00BB5FF6">
        <w:rPr>
          <w:rStyle w:val="ng-star-inserted"/>
          <w:rFonts w:ascii="Times New Roman" w:hAnsi="Times New Roman" w:cs="Times New Roman"/>
          <w:color w:val="222C31"/>
          <w:sz w:val="20"/>
          <w:szCs w:val="20"/>
          <w:shd w:val="clear" w:color="auto" w:fill="FFFFFF"/>
        </w:rPr>
        <w:t xml:space="preserve"> (en italique</w:t>
      </w:r>
      <w:r>
        <w:rPr>
          <w:rStyle w:val="ng-star-inserted"/>
          <w:rFonts w:ascii="Times New Roman" w:hAnsi="Times New Roman" w:cs="Times New Roman"/>
          <w:color w:val="222C31"/>
          <w:sz w:val="20"/>
          <w:szCs w:val="20"/>
          <w:shd w:val="clear" w:color="auto" w:fill="FFFFFF"/>
        </w:rPr>
        <w:t>s</w:t>
      </w:r>
      <w:r w:rsidRPr="00BB5FF6">
        <w:rPr>
          <w:rStyle w:val="ng-star-inserted"/>
          <w:rFonts w:ascii="Times New Roman" w:hAnsi="Times New Roman" w:cs="Times New Roman"/>
          <w:color w:val="222C31"/>
          <w:sz w:val="20"/>
          <w:szCs w:val="20"/>
          <w:shd w:val="clear" w:color="auto" w:fill="FFFFFF"/>
        </w:rPr>
        <w:t>)</w:t>
      </w:r>
      <w:r>
        <w:rPr>
          <w:rStyle w:val="ng-star-inserted"/>
          <w:rFonts w:ascii="Times New Roman" w:hAnsi="Times New Roman" w:cs="Times New Roman"/>
          <w:color w:val="222C31"/>
          <w:sz w:val="20"/>
          <w:szCs w:val="20"/>
          <w:shd w:val="clear" w:color="auto" w:fill="FFFFFF"/>
        </w:rPr>
        <w:t>. L</w:t>
      </w:r>
      <w:r w:rsidRPr="00BB5FF6">
        <w:rPr>
          <w:rStyle w:val="ng-star-inserted"/>
          <w:rFonts w:ascii="Times New Roman" w:hAnsi="Times New Roman" w:cs="Times New Roman"/>
          <w:color w:val="222C31"/>
          <w:sz w:val="20"/>
          <w:szCs w:val="20"/>
          <w:shd w:val="clear" w:color="auto" w:fill="FFFFFF"/>
        </w:rPr>
        <w:t>ieu, éditeur, pagination du chapitre.</w:t>
      </w:r>
    </w:p>
    <w:p w14:paraId="53AEF95B" w14:textId="77777777" w:rsidR="00542556" w:rsidRPr="00BB5FF6" w:rsidRDefault="00542556" w:rsidP="0054255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BB5FF6">
        <w:rPr>
          <w:rFonts w:ascii="Times New Roman" w:hAnsi="Times New Roman" w:cs="Times New Roman"/>
          <w:sz w:val="20"/>
          <w:szCs w:val="20"/>
        </w:rPr>
        <w:t>Article : Nom(s), Initiale(s) Prénom(s) (année)</w:t>
      </w:r>
      <w:r>
        <w:rPr>
          <w:rFonts w:ascii="Times New Roman" w:hAnsi="Times New Roman" w:cs="Times New Roman"/>
          <w:sz w:val="20"/>
          <w:szCs w:val="20"/>
        </w:rPr>
        <w:t>. T</w:t>
      </w:r>
      <w:r w:rsidRPr="00BB5FF6">
        <w:rPr>
          <w:rFonts w:ascii="Times New Roman" w:hAnsi="Times New Roman" w:cs="Times New Roman"/>
          <w:sz w:val="20"/>
          <w:szCs w:val="20"/>
        </w:rPr>
        <w:t>itre</w:t>
      </w:r>
      <w:r>
        <w:rPr>
          <w:rFonts w:ascii="Times New Roman" w:hAnsi="Times New Roman" w:cs="Times New Roman"/>
          <w:sz w:val="20"/>
          <w:szCs w:val="20"/>
        </w:rPr>
        <w:t xml:space="preserve">. </w:t>
      </w:r>
      <w:r w:rsidRPr="00390CBC">
        <w:rPr>
          <w:rFonts w:ascii="Times New Roman" w:hAnsi="Times New Roman" w:cs="Times New Roman"/>
          <w:i/>
          <w:sz w:val="20"/>
          <w:szCs w:val="20"/>
        </w:rPr>
        <w:t>Revue</w:t>
      </w:r>
      <w:r w:rsidRPr="00BB5FF6">
        <w:rPr>
          <w:rFonts w:ascii="Times New Roman" w:hAnsi="Times New Roman" w:cs="Times New Roman"/>
          <w:sz w:val="20"/>
          <w:szCs w:val="20"/>
        </w:rPr>
        <w:t xml:space="preserve"> (en italique</w:t>
      </w:r>
      <w:r>
        <w:rPr>
          <w:rFonts w:ascii="Times New Roman" w:hAnsi="Times New Roman" w:cs="Times New Roman"/>
          <w:sz w:val="20"/>
          <w:szCs w:val="20"/>
        </w:rPr>
        <w:t>s</w:t>
      </w:r>
      <w:r w:rsidRPr="00BB5FF6">
        <w:rPr>
          <w:rFonts w:ascii="Times New Roman" w:hAnsi="Times New Roman" w:cs="Times New Roman"/>
          <w:sz w:val="20"/>
          <w:szCs w:val="20"/>
        </w:rPr>
        <w:t>), vol. et n° en chiffres, p</w:t>
      </w:r>
      <w:r>
        <w:rPr>
          <w:rFonts w:ascii="Times New Roman" w:hAnsi="Times New Roman" w:cs="Times New Roman"/>
          <w:sz w:val="20"/>
          <w:szCs w:val="20"/>
        </w:rPr>
        <w:t>agination</w:t>
      </w:r>
      <w:r w:rsidRPr="00BB5FF6">
        <w:rPr>
          <w:rFonts w:ascii="Times New Roman" w:hAnsi="Times New Roman" w:cs="Times New Roman"/>
          <w:sz w:val="20"/>
          <w:szCs w:val="20"/>
        </w:rPr>
        <w:t xml:space="preserve">. </w:t>
      </w:r>
    </w:p>
    <w:p w14:paraId="7AA0EA07" w14:textId="77777777" w:rsidR="00542556" w:rsidRPr="00EB5ED0" w:rsidRDefault="00542556" w:rsidP="00542556">
      <w:p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sz w:val="20"/>
          <w:szCs w:val="20"/>
          <w:lang w:val="en-GB"/>
        </w:rPr>
      </w:pPr>
      <w:r w:rsidRPr="00593CB7">
        <w:rPr>
          <w:rFonts w:ascii="Times New Roman" w:hAnsi="Times New Roman" w:cs="Times New Roman"/>
          <w:sz w:val="20"/>
          <w:szCs w:val="20"/>
        </w:rPr>
        <w:t xml:space="preserve">Abdou, P., Salman, D. &amp; </w:t>
      </w:r>
      <w:proofErr w:type="spellStart"/>
      <w:r w:rsidRPr="00593CB7">
        <w:rPr>
          <w:rFonts w:ascii="Times New Roman" w:hAnsi="Times New Roman" w:cs="Times New Roman"/>
          <w:sz w:val="20"/>
          <w:szCs w:val="20"/>
        </w:rPr>
        <w:t>Zaazou</w:t>
      </w:r>
      <w:proofErr w:type="spellEnd"/>
      <w:r w:rsidRPr="00593CB7">
        <w:rPr>
          <w:rFonts w:ascii="Times New Roman" w:hAnsi="Times New Roman" w:cs="Times New Roman"/>
          <w:sz w:val="20"/>
          <w:szCs w:val="20"/>
        </w:rPr>
        <w:t xml:space="preserve">, Z. (2013). </w:t>
      </w:r>
      <w:r w:rsidRPr="00EB5ED0">
        <w:rPr>
          <w:rFonts w:ascii="Times New Roman" w:hAnsi="Times New Roman" w:cs="Times New Roman"/>
          <w:sz w:val="20"/>
          <w:szCs w:val="20"/>
          <w:lang w:val="en-GB"/>
        </w:rPr>
        <w:t xml:space="preserve">The Egyptian Revolution and Post Socio-Economic Impact. </w:t>
      </w:r>
      <w:r w:rsidRPr="00EB5ED0">
        <w:rPr>
          <w:rFonts w:ascii="Times New Roman" w:hAnsi="Times New Roman" w:cs="Times New Roman"/>
          <w:i/>
          <w:sz w:val="20"/>
          <w:szCs w:val="20"/>
          <w:lang w:val="en-GB"/>
        </w:rPr>
        <w:t>Topics in Middle Eastern and African Economies</w:t>
      </w:r>
      <w:r w:rsidRPr="00EB5ED0">
        <w:rPr>
          <w:rFonts w:ascii="Times New Roman" w:hAnsi="Times New Roman" w:cs="Times New Roman"/>
          <w:sz w:val="20"/>
          <w:szCs w:val="20"/>
          <w:lang w:val="en-GB"/>
        </w:rPr>
        <w:t xml:space="preserve">, 15(1), 92-115 </w:t>
      </w:r>
    </w:p>
    <w:p w14:paraId="0A3F03CF" w14:textId="77777777" w:rsidR="00542556" w:rsidRPr="00BB5FF6" w:rsidRDefault="00542556" w:rsidP="00542556">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0"/>
          <w:szCs w:val="20"/>
        </w:rPr>
      </w:pPr>
      <w:proofErr w:type="spellStart"/>
      <w:r w:rsidRPr="00BA7707">
        <w:rPr>
          <w:rFonts w:ascii="Times New Roman" w:hAnsi="Times New Roman" w:cs="Times New Roman"/>
          <w:sz w:val="20"/>
          <w:szCs w:val="20"/>
          <w:lang w:val="en-GB"/>
        </w:rPr>
        <w:t>Thèse</w:t>
      </w:r>
      <w:proofErr w:type="spellEnd"/>
      <w:r w:rsidRPr="00BA7707">
        <w:rPr>
          <w:rFonts w:ascii="Times New Roman" w:hAnsi="Times New Roman" w:cs="Times New Roman"/>
          <w:sz w:val="20"/>
          <w:szCs w:val="20"/>
          <w:lang w:val="en-GB"/>
        </w:rPr>
        <w:t xml:space="preserve"> : Nom, </w:t>
      </w:r>
      <w:proofErr w:type="spellStart"/>
      <w:r w:rsidRPr="00BA7707">
        <w:rPr>
          <w:rFonts w:ascii="Times New Roman" w:hAnsi="Times New Roman" w:cs="Times New Roman"/>
          <w:sz w:val="20"/>
          <w:szCs w:val="20"/>
          <w:lang w:val="en-GB"/>
        </w:rPr>
        <w:t>Initiale</w:t>
      </w:r>
      <w:proofErr w:type="spellEnd"/>
      <w:r w:rsidRPr="00BA7707">
        <w:rPr>
          <w:rFonts w:ascii="Times New Roman" w:hAnsi="Times New Roman" w:cs="Times New Roman"/>
          <w:sz w:val="20"/>
          <w:szCs w:val="20"/>
          <w:lang w:val="en-GB"/>
        </w:rPr>
        <w:t xml:space="preserve">(s) </w:t>
      </w:r>
      <w:proofErr w:type="spellStart"/>
      <w:r w:rsidRPr="00BA7707">
        <w:rPr>
          <w:rFonts w:ascii="Times New Roman" w:hAnsi="Times New Roman" w:cs="Times New Roman"/>
          <w:sz w:val="20"/>
          <w:szCs w:val="20"/>
          <w:lang w:val="en-GB"/>
        </w:rPr>
        <w:t>Prénom</w:t>
      </w:r>
      <w:proofErr w:type="spellEnd"/>
      <w:r w:rsidRPr="00BA7707">
        <w:rPr>
          <w:rFonts w:ascii="Times New Roman" w:hAnsi="Times New Roman" w:cs="Times New Roman"/>
          <w:sz w:val="20"/>
          <w:szCs w:val="20"/>
          <w:lang w:val="en-GB"/>
        </w:rPr>
        <w:t>(s) (</w:t>
      </w:r>
      <w:proofErr w:type="spellStart"/>
      <w:r w:rsidRPr="00BA7707">
        <w:rPr>
          <w:rFonts w:ascii="Times New Roman" w:hAnsi="Times New Roman" w:cs="Times New Roman"/>
          <w:sz w:val="20"/>
          <w:szCs w:val="20"/>
          <w:lang w:val="en-GB"/>
        </w:rPr>
        <w:t>année</w:t>
      </w:r>
      <w:proofErr w:type="spellEnd"/>
      <w:r w:rsidRPr="00BA7707">
        <w:rPr>
          <w:rFonts w:ascii="Times New Roman" w:hAnsi="Times New Roman" w:cs="Times New Roman"/>
          <w:sz w:val="20"/>
          <w:szCs w:val="20"/>
          <w:lang w:val="en-GB"/>
        </w:rPr>
        <w:t xml:space="preserve">). </w:t>
      </w:r>
      <w:r>
        <w:rPr>
          <w:rFonts w:ascii="Times New Roman" w:hAnsi="Times New Roman" w:cs="Times New Roman"/>
          <w:sz w:val="20"/>
          <w:szCs w:val="20"/>
        </w:rPr>
        <w:t>T</w:t>
      </w:r>
      <w:r w:rsidRPr="00BB5FF6">
        <w:rPr>
          <w:rFonts w:ascii="Times New Roman" w:hAnsi="Times New Roman" w:cs="Times New Roman"/>
          <w:sz w:val="20"/>
          <w:szCs w:val="20"/>
        </w:rPr>
        <w:t>itre</w:t>
      </w:r>
      <w:r>
        <w:rPr>
          <w:rFonts w:ascii="Times New Roman" w:hAnsi="Times New Roman" w:cs="Times New Roman"/>
          <w:sz w:val="20"/>
          <w:szCs w:val="20"/>
        </w:rPr>
        <w:t>. Discipline.</w:t>
      </w:r>
      <w:r w:rsidRPr="00BB5FF6">
        <w:rPr>
          <w:rFonts w:ascii="Times New Roman" w:hAnsi="Times New Roman" w:cs="Times New Roman"/>
          <w:sz w:val="20"/>
          <w:szCs w:val="20"/>
        </w:rPr>
        <w:t xml:space="preserve"> Université.</w:t>
      </w:r>
    </w:p>
    <w:p w14:paraId="0F254B76" w14:textId="747592F8" w:rsidR="00872D88" w:rsidRDefault="00542556" w:rsidP="00727AB3">
      <w:pPr>
        <w:pBdr>
          <w:top w:val="single" w:sz="4" w:space="1" w:color="auto"/>
          <w:left w:val="single" w:sz="4" w:space="4" w:color="auto"/>
          <w:bottom w:val="single" w:sz="4" w:space="1" w:color="auto"/>
          <w:right w:val="single" w:sz="4" w:space="4" w:color="auto"/>
        </w:pBdr>
        <w:spacing w:after="120" w:line="240" w:lineRule="auto"/>
        <w:jc w:val="both"/>
      </w:pPr>
      <w:r w:rsidRPr="00BB5FF6">
        <w:rPr>
          <w:rFonts w:ascii="Times New Roman" w:hAnsi="Times New Roman" w:cs="Times New Roman"/>
          <w:sz w:val="20"/>
          <w:szCs w:val="20"/>
        </w:rPr>
        <w:t xml:space="preserve">Document de travail : Nom(s), prénom(s) (année), titre, laboratoire, université ou </w:t>
      </w:r>
      <w:r>
        <w:rPr>
          <w:rFonts w:ascii="Times New Roman" w:hAnsi="Times New Roman" w:cs="Times New Roman"/>
          <w:sz w:val="20"/>
          <w:szCs w:val="20"/>
        </w:rPr>
        <w:t>institution</w:t>
      </w:r>
      <w:r w:rsidRPr="00BB5FF6">
        <w:rPr>
          <w:rFonts w:ascii="Times New Roman" w:hAnsi="Times New Roman" w:cs="Times New Roman"/>
          <w:sz w:val="20"/>
          <w:szCs w:val="20"/>
        </w:rPr>
        <w:t>.</w:t>
      </w:r>
      <w:r>
        <w:rPr>
          <w:rFonts w:ascii="Times New Roman" w:hAnsi="Times New Roman" w:cs="Times New Roman"/>
          <w:sz w:val="20"/>
          <w:szCs w:val="20"/>
        </w:rPr>
        <w:t xml:space="preserve"> </w:t>
      </w:r>
    </w:p>
    <w:sectPr w:rsidR="00872D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EBMB O+ Adv O Tf 9b 4e 953. B">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556"/>
    <w:rsid w:val="00002C11"/>
    <w:rsid w:val="000A62BF"/>
    <w:rsid w:val="001758CF"/>
    <w:rsid w:val="002534E1"/>
    <w:rsid w:val="0026480A"/>
    <w:rsid w:val="002813CF"/>
    <w:rsid w:val="00331D76"/>
    <w:rsid w:val="00403DFB"/>
    <w:rsid w:val="004205E6"/>
    <w:rsid w:val="00502258"/>
    <w:rsid w:val="00522C56"/>
    <w:rsid w:val="00542556"/>
    <w:rsid w:val="005D5F3C"/>
    <w:rsid w:val="006060DB"/>
    <w:rsid w:val="006126FF"/>
    <w:rsid w:val="0066275A"/>
    <w:rsid w:val="00727AB3"/>
    <w:rsid w:val="00760FA2"/>
    <w:rsid w:val="007734F3"/>
    <w:rsid w:val="00777DA5"/>
    <w:rsid w:val="007B6432"/>
    <w:rsid w:val="00872D88"/>
    <w:rsid w:val="009A54FF"/>
    <w:rsid w:val="009A5645"/>
    <w:rsid w:val="00A11AF8"/>
    <w:rsid w:val="00A265C5"/>
    <w:rsid w:val="00A40CFA"/>
    <w:rsid w:val="00AF1B4B"/>
    <w:rsid w:val="00B35358"/>
    <w:rsid w:val="00B6370F"/>
    <w:rsid w:val="00B95D40"/>
    <w:rsid w:val="00BD43AF"/>
    <w:rsid w:val="00CB5D2C"/>
    <w:rsid w:val="00CC3602"/>
    <w:rsid w:val="00D23AEF"/>
    <w:rsid w:val="00D25D68"/>
    <w:rsid w:val="00D507E7"/>
    <w:rsid w:val="00D63543"/>
    <w:rsid w:val="00E207A4"/>
    <w:rsid w:val="00F31E29"/>
    <w:rsid w:val="00F6439E"/>
    <w:rsid w:val="00F864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7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556"/>
  </w:style>
  <w:style w:type="paragraph" w:styleId="Titre1">
    <w:name w:val="heading 1"/>
    <w:basedOn w:val="Normal"/>
    <w:next w:val="Normal"/>
    <w:link w:val="Titre1Car"/>
    <w:uiPriority w:val="9"/>
    <w:qFormat/>
    <w:rsid w:val="00002C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02C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54255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542556"/>
    <w:rPr>
      <w:rFonts w:ascii="Times New Roman" w:eastAsia="Times New Roman" w:hAnsi="Times New Roman" w:cs="Times New Roman"/>
      <w:b/>
      <w:bCs/>
      <w:sz w:val="27"/>
      <w:szCs w:val="27"/>
      <w:lang w:eastAsia="fr-FR"/>
    </w:rPr>
  </w:style>
  <w:style w:type="paragraph" w:customStyle="1" w:styleId="Default">
    <w:name w:val="Default"/>
    <w:rsid w:val="00542556"/>
    <w:pPr>
      <w:autoSpaceDE w:val="0"/>
      <w:autoSpaceDN w:val="0"/>
      <w:adjustRightInd w:val="0"/>
      <w:spacing w:after="0" w:line="240" w:lineRule="auto"/>
    </w:pPr>
    <w:rPr>
      <w:rFonts w:ascii="PEBMB O+ Adv O Tf 9b 4e 953. B" w:hAnsi="PEBMB O+ Adv O Tf 9b 4e 953. B" w:cs="PEBMB O+ Adv O Tf 9b 4e 953. B"/>
      <w:color w:val="000000"/>
      <w:sz w:val="24"/>
      <w:szCs w:val="24"/>
      <w:lang w:val="en-GB"/>
    </w:rPr>
  </w:style>
  <w:style w:type="paragraph" w:styleId="NormalWeb">
    <w:name w:val="Normal (Web)"/>
    <w:basedOn w:val="Normal"/>
    <w:uiPriority w:val="99"/>
    <w:semiHidden/>
    <w:unhideWhenUsed/>
    <w:rsid w:val="005425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542556"/>
    <w:rPr>
      <w:color w:val="0000FF"/>
      <w:u w:val="single"/>
    </w:rPr>
  </w:style>
  <w:style w:type="character" w:customStyle="1" w:styleId="ng-star-inserted">
    <w:name w:val="ng-star-inserted"/>
    <w:basedOn w:val="Policepardfaut"/>
    <w:rsid w:val="00542556"/>
  </w:style>
  <w:style w:type="character" w:styleId="Lienhypertextesuivivisit">
    <w:name w:val="FollowedHyperlink"/>
    <w:basedOn w:val="Policepardfaut"/>
    <w:uiPriority w:val="99"/>
    <w:semiHidden/>
    <w:unhideWhenUsed/>
    <w:rsid w:val="00B35358"/>
    <w:rPr>
      <w:color w:val="954F72" w:themeColor="followedHyperlink"/>
      <w:u w:val="single"/>
    </w:rPr>
  </w:style>
  <w:style w:type="character" w:customStyle="1" w:styleId="Titre1Car">
    <w:name w:val="Titre 1 Car"/>
    <w:basedOn w:val="Policepardfaut"/>
    <w:link w:val="Titre1"/>
    <w:uiPriority w:val="9"/>
    <w:rsid w:val="00002C11"/>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002C11"/>
    <w:rPr>
      <w:rFonts w:asciiTheme="majorHAnsi" w:eastAsiaTheme="majorEastAsia" w:hAnsiTheme="majorHAnsi" w:cstheme="majorBidi"/>
      <w:color w:val="2F5496" w:themeColor="accent1" w:themeShade="BF"/>
      <w:sz w:val="26"/>
      <w:szCs w:val="26"/>
    </w:rPr>
  </w:style>
  <w:style w:type="character" w:styleId="Accentuation">
    <w:name w:val="Emphasis"/>
    <w:basedOn w:val="Policepardfaut"/>
    <w:uiPriority w:val="20"/>
    <w:qFormat/>
    <w:rsid w:val="00002C11"/>
    <w:rPr>
      <w:i/>
      <w:iCs/>
    </w:rPr>
  </w:style>
  <w:style w:type="character" w:customStyle="1" w:styleId="jss301">
    <w:name w:val="jss301"/>
    <w:basedOn w:val="Policepardfaut"/>
    <w:rsid w:val="00002C11"/>
  </w:style>
  <w:style w:type="character" w:customStyle="1" w:styleId="accordion-tabbedtab-mobile">
    <w:name w:val="accordion-tabbed__tab-mobile"/>
    <w:basedOn w:val="Policepardfaut"/>
    <w:rsid w:val="00002C11"/>
  </w:style>
  <w:style w:type="character" w:customStyle="1" w:styleId="comma-separator">
    <w:name w:val="comma-separator"/>
    <w:basedOn w:val="Policepardfaut"/>
    <w:rsid w:val="00002C11"/>
  </w:style>
  <w:style w:type="character" w:customStyle="1" w:styleId="epub-date">
    <w:name w:val="epub-date"/>
    <w:basedOn w:val="Policepardfaut"/>
    <w:rsid w:val="00002C11"/>
  </w:style>
  <w:style w:type="character" w:customStyle="1" w:styleId="val">
    <w:name w:val="val"/>
    <w:basedOn w:val="Policepardfaut"/>
    <w:rsid w:val="00002C11"/>
  </w:style>
  <w:style w:type="paragraph" w:styleId="Textedebulles">
    <w:name w:val="Balloon Text"/>
    <w:basedOn w:val="Normal"/>
    <w:link w:val="TextedebullesCar"/>
    <w:uiPriority w:val="99"/>
    <w:semiHidden/>
    <w:unhideWhenUsed/>
    <w:rsid w:val="002534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34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556"/>
  </w:style>
  <w:style w:type="paragraph" w:styleId="Titre1">
    <w:name w:val="heading 1"/>
    <w:basedOn w:val="Normal"/>
    <w:next w:val="Normal"/>
    <w:link w:val="Titre1Car"/>
    <w:uiPriority w:val="9"/>
    <w:qFormat/>
    <w:rsid w:val="00002C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02C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54255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542556"/>
    <w:rPr>
      <w:rFonts w:ascii="Times New Roman" w:eastAsia="Times New Roman" w:hAnsi="Times New Roman" w:cs="Times New Roman"/>
      <w:b/>
      <w:bCs/>
      <w:sz w:val="27"/>
      <w:szCs w:val="27"/>
      <w:lang w:eastAsia="fr-FR"/>
    </w:rPr>
  </w:style>
  <w:style w:type="paragraph" w:customStyle="1" w:styleId="Default">
    <w:name w:val="Default"/>
    <w:rsid w:val="00542556"/>
    <w:pPr>
      <w:autoSpaceDE w:val="0"/>
      <w:autoSpaceDN w:val="0"/>
      <w:adjustRightInd w:val="0"/>
      <w:spacing w:after="0" w:line="240" w:lineRule="auto"/>
    </w:pPr>
    <w:rPr>
      <w:rFonts w:ascii="PEBMB O+ Adv O Tf 9b 4e 953. B" w:hAnsi="PEBMB O+ Adv O Tf 9b 4e 953. B" w:cs="PEBMB O+ Adv O Tf 9b 4e 953. B"/>
      <w:color w:val="000000"/>
      <w:sz w:val="24"/>
      <w:szCs w:val="24"/>
      <w:lang w:val="en-GB"/>
    </w:rPr>
  </w:style>
  <w:style w:type="paragraph" w:styleId="NormalWeb">
    <w:name w:val="Normal (Web)"/>
    <w:basedOn w:val="Normal"/>
    <w:uiPriority w:val="99"/>
    <w:semiHidden/>
    <w:unhideWhenUsed/>
    <w:rsid w:val="005425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542556"/>
    <w:rPr>
      <w:color w:val="0000FF"/>
      <w:u w:val="single"/>
    </w:rPr>
  </w:style>
  <w:style w:type="character" w:customStyle="1" w:styleId="ng-star-inserted">
    <w:name w:val="ng-star-inserted"/>
    <w:basedOn w:val="Policepardfaut"/>
    <w:rsid w:val="00542556"/>
  </w:style>
  <w:style w:type="character" w:styleId="Lienhypertextesuivivisit">
    <w:name w:val="FollowedHyperlink"/>
    <w:basedOn w:val="Policepardfaut"/>
    <w:uiPriority w:val="99"/>
    <w:semiHidden/>
    <w:unhideWhenUsed/>
    <w:rsid w:val="00B35358"/>
    <w:rPr>
      <w:color w:val="954F72" w:themeColor="followedHyperlink"/>
      <w:u w:val="single"/>
    </w:rPr>
  </w:style>
  <w:style w:type="character" w:customStyle="1" w:styleId="Titre1Car">
    <w:name w:val="Titre 1 Car"/>
    <w:basedOn w:val="Policepardfaut"/>
    <w:link w:val="Titre1"/>
    <w:uiPriority w:val="9"/>
    <w:rsid w:val="00002C11"/>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002C11"/>
    <w:rPr>
      <w:rFonts w:asciiTheme="majorHAnsi" w:eastAsiaTheme="majorEastAsia" w:hAnsiTheme="majorHAnsi" w:cstheme="majorBidi"/>
      <w:color w:val="2F5496" w:themeColor="accent1" w:themeShade="BF"/>
      <w:sz w:val="26"/>
      <w:szCs w:val="26"/>
    </w:rPr>
  </w:style>
  <w:style w:type="character" w:styleId="Accentuation">
    <w:name w:val="Emphasis"/>
    <w:basedOn w:val="Policepardfaut"/>
    <w:uiPriority w:val="20"/>
    <w:qFormat/>
    <w:rsid w:val="00002C11"/>
    <w:rPr>
      <w:i/>
      <w:iCs/>
    </w:rPr>
  </w:style>
  <w:style w:type="character" w:customStyle="1" w:styleId="jss301">
    <w:name w:val="jss301"/>
    <w:basedOn w:val="Policepardfaut"/>
    <w:rsid w:val="00002C11"/>
  </w:style>
  <w:style w:type="character" w:customStyle="1" w:styleId="accordion-tabbedtab-mobile">
    <w:name w:val="accordion-tabbed__tab-mobile"/>
    <w:basedOn w:val="Policepardfaut"/>
    <w:rsid w:val="00002C11"/>
  </w:style>
  <w:style w:type="character" w:customStyle="1" w:styleId="comma-separator">
    <w:name w:val="comma-separator"/>
    <w:basedOn w:val="Policepardfaut"/>
    <w:rsid w:val="00002C11"/>
  </w:style>
  <w:style w:type="character" w:customStyle="1" w:styleId="epub-date">
    <w:name w:val="epub-date"/>
    <w:basedOn w:val="Policepardfaut"/>
    <w:rsid w:val="00002C11"/>
  </w:style>
  <w:style w:type="character" w:customStyle="1" w:styleId="val">
    <w:name w:val="val"/>
    <w:basedOn w:val="Policepardfaut"/>
    <w:rsid w:val="00002C11"/>
  </w:style>
  <w:style w:type="paragraph" w:styleId="Textedebulles">
    <w:name w:val="Balloon Text"/>
    <w:basedOn w:val="Normal"/>
    <w:link w:val="TextedebullesCar"/>
    <w:uiPriority w:val="99"/>
    <w:semiHidden/>
    <w:unhideWhenUsed/>
    <w:rsid w:val="002534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34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294742">
      <w:bodyDiv w:val="1"/>
      <w:marLeft w:val="0"/>
      <w:marRight w:val="0"/>
      <w:marTop w:val="0"/>
      <w:marBottom w:val="0"/>
      <w:divBdr>
        <w:top w:val="none" w:sz="0" w:space="0" w:color="auto"/>
        <w:left w:val="none" w:sz="0" w:space="0" w:color="auto"/>
        <w:bottom w:val="none" w:sz="0" w:space="0" w:color="auto"/>
        <w:right w:val="none" w:sz="0" w:space="0" w:color="auto"/>
      </w:divBdr>
    </w:div>
    <w:div w:id="194742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w14162560" TargetMode="External"/><Relationship Id="rId13" Type="http://schemas.openxmlformats.org/officeDocument/2006/relationships/hyperlink" Target="https://doi.org/10.1111/ajes.12391" TargetMode="External"/><Relationship Id="rId18" Type="http://schemas.openxmlformats.org/officeDocument/2006/relationships/hyperlink" Target="https://doi.org/10.1787/08801ab7-en" TargetMode="External"/><Relationship Id="rId26"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yperlink" Target="mailto:adair@u-pec.fr" TargetMode="External"/><Relationship Id="rId12" Type="http://schemas.openxmlformats.org/officeDocument/2006/relationships/hyperlink" Target="https://onlinelibrary.wiley.com/toc/15367150/2021/80/2" TargetMode="External"/><Relationship Id="rId17" Type="http://schemas.openxmlformats.org/officeDocument/2006/relationships/hyperlink" Target="https://ilostat.ilo.org/data/" TargetMode="External"/><Relationship Id="rId25" Type="http://schemas.openxmlformats.org/officeDocument/2006/relationships/image" Target="media/image6.tiff"/><Relationship Id="rId2" Type="http://schemas.microsoft.com/office/2007/relationships/stylesWithEffects" Target="stylesWithEffects.xml"/><Relationship Id="rId16" Type="http://schemas.openxmlformats.org/officeDocument/2006/relationships/hyperlink" Target="https://unesdoc.unesco.org/ark:/48223/pf0000059614" TargetMode="External"/><Relationship Id="rId20" Type="http://schemas.openxmlformats.org/officeDocument/2006/relationships/image" Target="media/image2.emf"/><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agpaedit@eska.fr%20a" TargetMode="External"/><Relationship Id="rId11" Type="http://schemas.openxmlformats.org/officeDocument/2006/relationships/hyperlink" Target="https://onlinelibrary.wiley.com/authored-by/Zouache/Abdallah" TargetMode="External"/><Relationship Id="rId24" Type="http://schemas.openxmlformats.org/officeDocument/2006/relationships/image" Target="media/image5.png"/><Relationship Id="rId5" Type="http://schemas.openxmlformats.org/officeDocument/2006/relationships/hyperlink" Target="https://www.journaleska.com/index.php/mm/announcement" TargetMode="External"/><Relationship Id="rId15" Type="http://schemas.openxmlformats.org/officeDocument/2006/relationships/hyperlink" Target="https://unesdoc.unesco.org/query?q=Auteur:%20%22Fahmy,%20Hussein%22&amp;sf=sf:*" TargetMode="External"/><Relationship Id="rId23" Type="http://schemas.openxmlformats.org/officeDocument/2006/relationships/image" Target="media/image4.jpeg"/><Relationship Id="rId28" Type="http://schemas.openxmlformats.org/officeDocument/2006/relationships/hyperlink" Target="mailto:adair@u-pec.fr" TargetMode="External"/><Relationship Id="rId10" Type="http://schemas.openxmlformats.org/officeDocument/2006/relationships/hyperlink" Target="https://onlinelibrary.wiley.com/authored-by/Bertini/Rafaelle" TargetMode="External"/><Relationship Id="rId19"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doi.org/10.3390/w14162560" TargetMode="External"/><Relationship Id="rId14" Type="http://schemas.openxmlformats.org/officeDocument/2006/relationships/hyperlink" Target="https://doi.org/10.1787/355ba4ee-en" TargetMode="External"/><Relationship Id="rId22" Type="http://schemas.openxmlformats.org/officeDocument/2006/relationships/image" Target="cid:image001.jpg@01DAA09B.E8E863D0" TargetMode="External"/><Relationship Id="rId27" Type="http://schemas.openxmlformats.org/officeDocument/2006/relationships/hyperlink" Target="mailto:agpaedit@eska.fr"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3541</Words>
  <Characters>19479</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
    </vt:vector>
  </TitlesOfParts>
  <Company>Chambres Agriculture</Company>
  <LinksUpToDate>false</LinksUpToDate>
  <CharactersWithSpaces>22975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Adair</dc:creator>
  <cp:lastModifiedBy>POUCH Thierry</cp:lastModifiedBy>
  <cp:revision>2</cp:revision>
  <cp:lastPrinted>2024-02-03T10:27:00Z</cp:lastPrinted>
  <dcterms:created xsi:type="dcterms:W3CDTF">2024-07-10T10:09:00Z</dcterms:created>
  <dcterms:modified xsi:type="dcterms:W3CDTF">2024-07-10T10:09:00Z</dcterms:modified>
</cp:coreProperties>
</file>